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9E" w:rsidRDefault="0050389E" w:rsidP="0050389E">
      <w:pPr>
        <w:spacing w:after="200" w:line="276" w:lineRule="auto"/>
        <w:jc w:val="left"/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1790700" cy="1548130"/>
            <wp:effectExtent l="0" t="0" r="0" b="0"/>
            <wp:wrapTopAndBottom/>
            <wp:docPr id="13" name="Picture 13" descr="Z:\Documents\Staff Manual\Logo, Design and Style Guidelines\HBF LOGOS\HBF08-Logo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:\Documents\Staff Manual\Logo, Design and Style Guidelines\HBF LOGOS\HBF08-Logo-F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-967740</wp:posOffset>
                </wp:positionH>
                <wp:positionV relativeFrom="paragraph">
                  <wp:posOffset>1584325</wp:posOffset>
                </wp:positionV>
                <wp:extent cx="10802620" cy="2094230"/>
                <wp:effectExtent l="0" t="0" r="0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2620" cy="2094230"/>
                        </a:xfrm>
                        <a:prstGeom prst="rect">
                          <a:avLst/>
                        </a:prstGeom>
                        <a:solidFill>
                          <a:srgbClr val="7789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E" w:rsidRPr="004C658F" w:rsidRDefault="0050389E" w:rsidP="0050389E">
                            <w:pPr>
                              <w:ind w:left="5040"/>
                              <w:jc w:val="right"/>
                              <w:rPr>
                                <w:b/>
                                <w:sz w:val="124"/>
                                <w:szCs w:val="124"/>
                              </w:rPr>
                            </w:pPr>
                            <w:r>
                              <w:rPr>
                                <w:b/>
                                <w:color w:val="4B5648"/>
                                <w:sz w:val="124"/>
                                <w:szCs w:val="124"/>
                              </w:rPr>
                              <w:t>Health &amp; Safety Statistics</w:t>
                            </w:r>
                          </w:p>
                        </w:txbxContent>
                      </wps:txbx>
                      <wps:bodyPr rot="0" vert="horz" wrap="square" lIns="91440" tIns="45720" rIns="37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76.2pt;margin-top:124.75pt;width:850.6pt;height:1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Q4iwIAABQFAAAOAAAAZHJzL2Uyb0RvYy54bWysVO1u0zAU/Y/EO1j+3+VjadNESye2UYQ0&#10;PqSNB3Btp7FwbGO7TQbi3bl22m4MkBCiP1Lb9/rcj3OuLy7HXqI9t05o1eDsLMWIK6qZUNsGf7pf&#10;z5YYOU8UI1Ir3uAH7vDl6uWLi8HUPNedloxbBCDK1YNpcOe9qZPE0Y73xJ1pwxUYW2174mFrtwmz&#10;ZAD0XiZ5mi6SQVtmrKbcOTi9mYx4FfHbllP/oW0d90g2GHLz8WvjdxO+yeqC1FtLTCfoIQ3yD1n0&#10;RCgIeoK6IZ6gnRW/QPWCWu1068+o7hPdtoLyWANUk6XPqrnriOGxFmiOM6c2uf8HS9/vP1okGHCX&#10;Y6RIDxzd89GjKz0iOIL+DMbV4HZnwNGPcA6+sVZnbjX97JDS1x1RW/7KWj10nDDILws3kydXJxwX&#10;QDbDO80gDtl5HYHG1vahedAOBOjA08OJm5ALDSHTZZovcrBRMOZpVeTnkb6E1Mf7xjr/husehUWD&#10;LbAf8cn+1vmQD6mPLiGc01KwtZAybux2cy0t2hNQSlkuq/I8lvDMTargrHS4NiFOJ5AmxAi2kHBk&#10;/luV5UV6lVez9WJZzop1MZ9VZbqcpVl1VS3Soipu1t9DgllRd4Ixrm6F4kcVZsXfsXyYh0k/UYdo&#10;aHA1z+cTSX8sMo2/3xXZCw9DKUXf4OXJidSB2teKQdmk9kTIaZ38nH7sMvTg+B+7EoUQuJ9U4MfN&#10;CChBHRvNHkASVgNfwC28JLDotP2K0QBT2WD3ZUcsx0i+VSCrKiuKMMZxU8zLoAcbN+dlSBWjzVMT&#10;URSwGuwxmpbXfpr9nbFi20GoSclKvwIttiKK5DGtg4Jh9GI1h2cizPbTffR6fMxWPwAAAP//AwBQ&#10;SwMEFAAGAAgAAAAhAPqjbZbkAAAADQEAAA8AAABkcnMvZG93bnJldi54bWxMj8FuwjAQRO+V+g/W&#10;VuoNHNKkhZANQkg9VD0QKFKvTrzEEbGdxgbSfn3NqT2u9mnmTb4adccuNLjWGoTZNAJGprayNQ3C&#10;4eN1MgfmvDBSdNYQwjc5WBX3d7nIpL2aHV32vmEhxLhMICjv+4xzVyvSwk1tTyb8jnbQwodzaLgc&#10;xDWE647HUfTMtWhNaFCip42i+rQ/a4T11snPbXlQP7Yevt425Xt1LCvEx4dxvQTmafR/MNz0gzoU&#10;wamyZyMd6xAmszROAosQJ4sU2A1Jk3mYUyGkL4sn4EXO/68ofgEAAP//AwBQSwECLQAUAAYACAAA&#10;ACEAtoM4kv4AAADhAQAAEwAAAAAAAAAAAAAAAAAAAAAAW0NvbnRlbnRfVHlwZXNdLnhtbFBLAQIt&#10;ABQABgAIAAAAIQA4/SH/1gAAAJQBAAALAAAAAAAAAAAAAAAAAC8BAABfcmVscy8ucmVsc1BLAQIt&#10;ABQABgAIAAAAIQAUu9Q4iwIAABQFAAAOAAAAAAAAAAAAAAAAAC4CAABkcnMvZTJvRG9jLnhtbFBL&#10;AQItABQABgAIAAAAIQD6o22W5AAAAA0BAAAPAAAAAAAAAAAAAAAAAOUEAABkcnMvZG93bnJldi54&#10;bWxQSwUGAAAAAAQABADzAAAA9gUAAAAA&#10;" fillcolor="#778973" stroked="f">
                <v:textbox inset=",,10.5mm">
                  <w:txbxContent>
                    <w:p w:rsidR="0050389E" w:rsidRPr="004C658F" w:rsidRDefault="0050389E" w:rsidP="0050389E">
                      <w:pPr>
                        <w:ind w:left="5040"/>
                        <w:jc w:val="right"/>
                        <w:rPr>
                          <w:b/>
                          <w:sz w:val="124"/>
                          <w:szCs w:val="124"/>
                        </w:rPr>
                      </w:pPr>
                      <w:r>
                        <w:rPr>
                          <w:b/>
                          <w:color w:val="4B5648"/>
                          <w:sz w:val="124"/>
                          <w:szCs w:val="124"/>
                        </w:rPr>
                        <w:t>Health &amp; Safety Statistics</w:t>
                      </w:r>
                    </w:p>
                  </w:txbxContent>
                </v:textbox>
              </v:shape>
            </w:pict>
          </mc:Fallback>
        </mc:AlternateContent>
      </w:r>
    </w:p>
    <w:p w:rsidR="0050389E" w:rsidRPr="008F376E" w:rsidRDefault="0050389E" w:rsidP="0050389E">
      <w:pPr>
        <w:rPr>
          <w:sz w:val="28"/>
          <w:szCs w:val="28"/>
        </w:rPr>
      </w:pPr>
    </w:p>
    <w:p w:rsidR="0050389E" w:rsidRPr="008F376E" w:rsidRDefault="0050389E" w:rsidP="0050389E">
      <w:pPr>
        <w:rPr>
          <w:sz w:val="28"/>
          <w:szCs w:val="28"/>
        </w:rPr>
      </w:pPr>
    </w:p>
    <w:p w:rsidR="0050389E" w:rsidRPr="008F376E" w:rsidRDefault="0050389E" w:rsidP="0050389E">
      <w:pPr>
        <w:rPr>
          <w:sz w:val="28"/>
          <w:szCs w:val="28"/>
        </w:rPr>
      </w:pPr>
    </w:p>
    <w:p w:rsidR="0050389E" w:rsidRPr="008F376E" w:rsidRDefault="0050389E" w:rsidP="0050389E">
      <w:pPr>
        <w:rPr>
          <w:sz w:val="28"/>
          <w:szCs w:val="28"/>
        </w:rPr>
      </w:pPr>
    </w:p>
    <w:p w:rsidR="0050389E" w:rsidRDefault="0050389E" w:rsidP="0050389E">
      <w:pPr>
        <w:tabs>
          <w:tab w:val="left" w:pos="3818"/>
        </w:tabs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1757045</wp:posOffset>
                </wp:positionV>
                <wp:extent cx="4422775" cy="413385"/>
                <wp:effectExtent l="0" t="0" r="0" b="57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41338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E" w:rsidRDefault="0050389E" w:rsidP="0050389E">
                            <w:r>
                              <w:t>April 2014 – September 2014</w:t>
                            </w:r>
                          </w:p>
                          <w:p w:rsidR="0050389E" w:rsidRDefault="0050389E" w:rsidP="005038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26.15pt;margin-top:138.35pt;width:348.25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BLiAIAABgFAAAOAAAAZHJzL2Uyb0RvYy54bWysVNuO2yAQfa/Uf0C8J74sudiKs9okTVVp&#10;e5F2+wHExjEqBhdI7G3Vf+8ASZrtRaqq5sFhmOEwM+cMi9uhFejItOFKFjgZxxgxWaqKy32BPz5u&#10;R3OMjKWyokJJVuAnZvDt8uWLRd/lLFWNEhXTCECkyfuuwI21XR5FpmxYS81YdUyCs1a6pRZMvY8q&#10;TXtAb0WUxvE06pWuOq1KZgzsboITLz1+XbPSvq9rwywSBYbcrP9q/925b7Rc0Hyvadfw8pQG/Ycs&#10;WsolXHqB2lBL0UHzX6BaXmplVG3HpWojVde8ZL4GqCaJf6rmoaEd87VAc0x3aZP5f7Dlu+MHjXgF&#10;3CUYSdoCR49ssGilBgRb0J++MzmEPXQQaAfYh1hfq+nuVfnJIKnWDZV7dqe16htGK8jPn4yujgYc&#10;40B2/VtVwT30YJUHGmrduuZBOxCgA09PF25cLiVsEpKms9kEoxJ8JLm5mU9cchHNz6c7bexrplrk&#10;FgXWwL1Hp8d7Y0PoOcRdZpTg1ZYL4Q29362FRkcKOlmT1TqbntCfhQnpgqVyxwJi2IEk4Q7nc+l6&#10;3r9mSUriVZqNttP5bES2ZDLKZvF8FCfZKpvGJCOb7TeXYELyhlcVk/dcsrMGE/J3HJ+mIajHqxD1&#10;Bc4m6SRQ9MciY//7XZEttzCSgrcFnl+CaO6IfSUrKJvmlnIR1tHz9D0h0IPzv++Kl4FjPmjADrsh&#10;KO6srp2qnkAXWgFtQD48J7BolP6CUQ+jWWDz+UA1w0i8kaCtLCHEzbI3yGSWgqGvPbtrD5UlQBXY&#10;YhSWaxvm/9Bpvm/gpqBmqe5AjzX3UnHCDVlBJc6A8fM1nZ4KN9/Xto/68aAtvwMAAP//AwBQSwME&#10;FAAGAAgAAAAhAHBP2r/iAAAADAEAAA8AAABkcnMvZG93bnJldi54bWxMj8tOwzAQRfdI/IM1SOyo&#10;06Sto5BJxUNQdQU03XTnxNMkIraj2G3D3+OuYDmao3vPzdeT7tmZRtdZgzCfRcDI1FZ1pkHYl28P&#10;KTDnpVGyt4YQfsjBuri9yWWm7MV80XnnGxZCjMskQuv9kHHu6pa0dDM7kAm/ox219OEcG65GeQnh&#10;uudxFK24lp0JDa0c6KWl+nt30gjKl6V43Rw/veDb6f2wqT6eE4F4fzc9PQLzNPk/GK76QR2K4FTZ&#10;k1GO9QjpMk4CihCLlQB2JZaLNKypEJLFPAVe5Pz/iOIXAAD//wMAUEsBAi0AFAAGAAgAAAAhALaD&#10;OJL+AAAA4QEAABMAAAAAAAAAAAAAAAAAAAAAAFtDb250ZW50X1R5cGVzXS54bWxQSwECLQAUAAYA&#10;CAAAACEAOP0h/9YAAACUAQAACwAAAAAAAAAAAAAAAAAvAQAAX3JlbHMvLnJlbHNQSwECLQAUAAYA&#10;CAAAACEAAv2gS4gCAAAYBQAADgAAAAAAAAAAAAAAAAAuAgAAZHJzL2Uyb0RvYy54bWxQSwECLQAU&#10;AAYACAAAACEAcE/av+IAAAAMAQAADwAAAAAAAAAAAAAAAADiBAAAZHJzL2Rvd25yZXYueG1sUEsF&#10;BgAAAAAEAAQA8wAAAPEFAAAAAA==&#10;" fillcolor="#c4bc96" stroked="f">
                <v:textbox>
                  <w:txbxContent>
                    <w:p w:rsidR="0050389E" w:rsidRDefault="0050389E" w:rsidP="0050389E">
                      <w:r>
                        <w:t>April 201</w:t>
                      </w:r>
                      <w:r>
                        <w:t>4</w:t>
                      </w:r>
                      <w:r>
                        <w:t xml:space="preserve"> – September</w:t>
                      </w:r>
                      <w:r>
                        <w:t xml:space="preserve"> 2014</w:t>
                      </w:r>
                    </w:p>
                    <w:p w:rsidR="0050389E" w:rsidRDefault="0050389E" w:rsidP="0050389E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50389E" w:rsidRPr="007651C3" w:rsidRDefault="0050389E" w:rsidP="0050389E">
      <w:pPr>
        <w:rPr>
          <w:sz w:val="28"/>
          <w:szCs w:val="28"/>
        </w:rPr>
      </w:pPr>
    </w:p>
    <w:p w:rsidR="0050389E" w:rsidRPr="007651C3" w:rsidRDefault="0050389E" w:rsidP="0050389E">
      <w:pPr>
        <w:rPr>
          <w:sz w:val="28"/>
          <w:szCs w:val="28"/>
        </w:rPr>
      </w:pPr>
    </w:p>
    <w:p w:rsidR="0050389E" w:rsidRPr="007651C3" w:rsidRDefault="0050389E" w:rsidP="0050389E">
      <w:pPr>
        <w:rPr>
          <w:sz w:val="28"/>
          <w:szCs w:val="28"/>
        </w:rPr>
      </w:pPr>
    </w:p>
    <w:p w:rsidR="0050389E" w:rsidRPr="007651C3" w:rsidRDefault="0050389E" w:rsidP="0050389E">
      <w:pPr>
        <w:rPr>
          <w:sz w:val="28"/>
          <w:szCs w:val="28"/>
        </w:rPr>
      </w:pPr>
    </w:p>
    <w:p w:rsidR="0050389E" w:rsidRPr="007651C3" w:rsidRDefault="0050389E" w:rsidP="0050389E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EB5AC" wp14:editId="7FFC5974">
                <wp:simplePos x="0" y="0"/>
                <wp:positionH relativeFrom="column">
                  <wp:posOffset>4181475</wp:posOffset>
                </wp:positionH>
                <wp:positionV relativeFrom="paragraph">
                  <wp:posOffset>12065</wp:posOffset>
                </wp:positionV>
                <wp:extent cx="6191250" cy="660400"/>
                <wp:effectExtent l="0" t="0" r="0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89E" w:rsidRPr="004C658F" w:rsidRDefault="0050389E" w:rsidP="0050389E">
                            <w:pPr>
                              <w:rPr>
                                <w:color w:val="4B5648"/>
                                <w:sz w:val="72"/>
                              </w:rPr>
                            </w:pPr>
                            <w:r>
                              <w:rPr>
                                <w:color w:val="4B5648"/>
                                <w:sz w:val="72"/>
                              </w:rPr>
                              <w:t>Q1 &amp; Q2 2014-2015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EB5AC" id="Text Box 10" o:spid="_x0000_s1028" type="#_x0000_t202" style="position:absolute;left:0;text-align:left;margin-left:329.25pt;margin-top:.95pt;width:487.5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enhAIAABgFAAAOAAAAZHJzL2Uyb0RvYy54bWysVNuO2yAQfa/Uf0C8Z32Rk42tOKtNtqkq&#10;bS/Sbj+AAI5RMVAgsbdV/70DTtJ020pVVT9gYIbDmZkzLG6GTqIDt05oVePsKsWIK6qZULsaf3zc&#10;TOYYOU8UI1IrXuMn7vDN8uWLRW8qnutWS8YtAhDlqt7UuPXeVEniaMs74q604QqMjbYd8bC0u4RZ&#10;0gN6J5M8TWdJry0zVlPuHOzejUa8jPhNw6l/3zSOeyRrDNx8HG0ct2FMlgtS7SwxraBHGuQfWHRE&#10;KLj0DHVHPEF7K36B6gS12unGX1HdJbppBOUxBogmS59F89ASw2MskBxnzmly/w+Wvjt8sEgwqB2k&#10;R5EOavTIB49WekCwBfnpjavA7cGAox9gH3xjrM7ca/rJIaXXLVE7fmut7ltOGPDLwsnk4uiI4wLI&#10;tn+rGdxD9l5HoKGxXUgepAMBOhB5OtcmcKGwOcvKLJ+CiYJtNkuLNJJLSHU6bazzr7nuUJjU2ELt&#10;Izo53Dsf2JDq5BIuc1oKthFSxoXdbdfSogMBnWziFwN45iZVcFY6HBsRxx0gCXcEW6Ab6/4V6Bbp&#10;Ki8nm9n8elJsiumkvE7nkzQrVyXwL4u7zbdAMCuqVjDG1b1Q/KTBrPi7Gh+7YVRPVCHqa1xO8+lY&#10;oj8Gmcbvd0F2wkNLStHVeH52IlUo7CvFIGxSeSLkOE9+ph+zDDk4/WNWogxC5UcN+GE7RMXlJ3Vt&#10;NXsCXVgNZYMKw3MCk1bbLxj10Jo1dp/3xHKM5BsF2iqzogA3HxfF9DqHhb20bC8tRFGAqrHHaJyu&#10;/dj/e2PFroWbRjUrfQt6bESUShDuyOqoYmi/GNPxqQj9fbmOXj8etOV3AAAA//8DAFBLAwQUAAYA&#10;CAAAACEA2jLRiN0AAAAKAQAADwAAAGRycy9kb3ducmV2LnhtbEyPQU+DQBCF7yb+h82YeDF20Qot&#10;yNKoicZra3/AAFMgsrOE3Rb6752e7G1m3sub7+Wb2fbqRKPvHBt4WkSgiCtXd9wY2P98Pq5B+YBc&#10;Y++YDJzJw6a4vckxq93EWzrtQqMkhH2GBtoQhkxrX7Vk0S/cQCzawY0Wg6xjo+sRJwm3vX6OokRb&#10;7Fg+tDjQR0vV7+5oDRy+p4c4ncqvsF9tX5J37FalOxtzfze/vYIKNId/M1zwBR0KYSrdkWuvegNJ&#10;vI7FKkIK6qIny6UcSpmiOAVd5Pq6QvEHAAD//wMAUEsBAi0AFAAGAAgAAAAhALaDOJL+AAAA4QEA&#10;ABMAAAAAAAAAAAAAAAAAAAAAAFtDb250ZW50X1R5cGVzXS54bWxQSwECLQAUAAYACAAAACEAOP0h&#10;/9YAAACUAQAACwAAAAAAAAAAAAAAAAAvAQAAX3JlbHMvLnJlbHNQSwECLQAUAAYACAAAACEAyi9X&#10;p4QCAAAYBQAADgAAAAAAAAAAAAAAAAAuAgAAZHJzL2Uyb0RvYy54bWxQSwECLQAUAAYACAAAACEA&#10;2jLRiN0AAAAKAQAADwAAAAAAAAAAAAAAAADeBAAAZHJzL2Rvd25yZXYueG1sUEsFBgAAAAAEAAQA&#10;8wAAAOgFAAAAAA==&#10;" stroked="f">
                <v:textbox>
                  <w:txbxContent>
                    <w:p w:rsidR="0050389E" w:rsidRPr="004C658F" w:rsidRDefault="0050389E" w:rsidP="0050389E">
                      <w:pPr>
                        <w:rPr>
                          <w:color w:val="4B5648"/>
                          <w:sz w:val="72"/>
                        </w:rPr>
                      </w:pPr>
                      <w:r>
                        <w:rPr>
                          <w:color w:val="4B5648"/>
                          <w:sz w:val="72"/>
                        </w:rPr>
                        <w:t>Q1</w:t>
                      </w:r>
                      <w:r>
                        <w:rPr>
                          <w:color w:val="4B5648"/>
                          <w:sz w:val="72"/>
                        </w:rPr>
                        <w:t xml:space="preserve"> &amp; Q2</w:t>
                      </w:r>
                      <w:r>
                        <w:rPr>
                          <w:color w:val="4B5648"/>
                          <w:sz w:val="72"/>
                        </w:rPr>
                        <w:t xml:space="preserve"> 2014-2015 report</w:t>
                      </w:r>
                    </w:p>
                  </w:txbxContent>
                </v:textbox>
              </v:shape>
            </w:pict>
          </mc:Fallback>
        </mc:AlternateContent>
      </w:r>
    </w:p>
    <w:p w:rsidR="0050389E" w:rsidRPr="007651C3" w:rsidRDefault="0050389E" w:rsidP="0050389E">
      <w:pPr>
        <w:rPr>
          <w:sz w:val="28"/>
          <w:szCs w:val="28"/>
        </w:rPr>
      </w:pPr>
    </w:p>
    <w:p w:rsidR="0050389E" w:rsidRPr="007651C3" w:rsidRDefault="0050389E" w:rsidP="0050389E">
      <w:pPr>
        <w:rPr>
          <w:sz w:val="28"/>
          <w:szCs w:val="28"/>
        </w:rPr>
      </w:pPr>
    </w:p>
    <w:p w:rsidR="0050389E" w:rsidRPr="007651C3" w:rsidRDefault="0050389E" w:rsidP="0050389E">
      <w:pPr>
        <w:rPr>
          <w:sz w:val="28"/>
          <w:szCs w:val="28"/>
        </w:rPr>
      </w:pPr>
    </w:p>
    <w:p w:rsidR="0050389E" w:rsidRPr="007651C3" w:rsidRDefault="001346E1" w:rsidP="0050389E">
      <w:pPr>
        <w:rPr>
          <w:sz w:val="28"/>
          <w:szCs w:val="28"/>
        </w:rPr>
      </w:pPr>
      <w:r w:rsidRPr="001346E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99060</wp:posOffset>
                </wp:positionV>
                <wp:extent cx="3324225" cy="295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6E1" w:rsidRPr="001346E1" w:rsidRDefault="001346E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1346E1">
                              <w:rPr>
                                <w:color w:val="FF0000"/>
                                <w:sz w:val="28"/>
                              </w:rPr>
                              <w:t>MISSING TWO COMPANIES Q2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210.55pt;margin-top:7.8pt;width:261.75pt;height:23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pRDwIAAPsDAAAOAAAAZHJzL2Uyb0RvYy54bWysU9tu2zAMfR+wfxD0vjhxkrU14hRduw4D&#10;ugvQ7gMYWY6FSaImKbGzrx8lJ1mwvQ3TgyCK4iHPIbW6HYxme+mDQlvz2WTKmbQCG2W3Nf/28vjm&#10;mrMQwTag0cqaH2Tgt+vXr1a9q2SJHepGekYgNlS9q3kXo6uKIohOGggTdNKSs0VvIJLpt0XjoSd0&#10;o4tyOn1b9Ogb51HIEOj2YXTydcZvWynil7YNMjJdc6ot5t3nfZP2Yr2CauvBdUocy4B/qMKAspT0&#10;DPUAEdjOq7+gjBIeA7ZxItAU2LZKyMyB2Mymf7B57sDJzIXECe4sU/h/sOLz/qtnqql5ObvizIKh&#10;Jr3IIbJ3OLAy6dO7UNGzZ0cP40DX1OfMNbgnFN8Ds3jfgd3KO++x7yQ0VN8sRRYXoSNOSCCb/hM2&#10;lAZ2ETPQ0HqTxCM5GKFTnw7n3qRSBF3O5+WiLJecCfKVN8vyaplTQHWKdj7EDxINS4eae+p9Rof9&#10;U4ipGqhOT1Iyi49K69x/bVlfc8Jc5oALj1GRxlMrU/PraVrjwCSS722TgyMoPZ4pgbZH1onoSDkO&#10;myELPD+JucHmQDJ4HKeRfg8dOvQ/OetpEmsefuzAS870R0tS3swWizS62Vgsr0oy/KVnc+kBKwiq&#10;5pGz8Xgf87iPlO9I8lZlNVJvxkqOJdOEZZGOvyGN8KWdX/3+s+tfAAAA//8DAFBLAwQUAAYACAAA&#10;ACEAgmnDmdsAAAAGAQAADwAAAGRycy9kb3ducmV2LnhtbEyPzU7DMBCE70i8g7VI3Oi6gUQQ4lQI&#10;xBVE+ZG4ufE2iYjXUew24e1ZTnDcmdHMt9Vm8YM60hT7wAbWKw2KuAmu59bA2+vjxTWomCw7OwQm&#10;A98UYVOfnlS2dGHmFzpuU6ukhGNpDXQpjSVibDryNq7CSCzePkzeJjmnFt1kZyn3A2ZaF+htz7LQ&#10;2ZHuO2q+tgdv4P1p//lxpZ/bB5+Pc1g0sr9BY87PlrtbUImW9BeGX3xBh1qYduHALqrBgDySRM0L&#10;UOLm2WUOamegyNaAdYX/8esfAAAA//8DAFBLAQItABQABgAIAAAAIQC2gziS/gAAAOEBAAATAAAA&#10;AAAAAAAAAAAAAAAAAABbQ29udGVudF9UeXBlc10ueG1sUEsBAi0AFAAGAAgAAAAhADj9If/WAAAA&#10;lAEAAAsAAAAAAAAAAAAAAAAALwEAAF9yZWxzLy5yZWxzUEsBAi0AFAAGAAgAAAAhAGeaWlEPAgAA&#10;+wMAAA4AAAAAAAAAAAAAAAAALgIAAGRycy9lMm9Eb2MueG1sUEsBAi0AFAAGAAgAAAAhAIJpw5nb&#10;AAAABgEAAA8AAAAAAAAAAAAAAAAAaQQAAGRycy9kb3ducmV2LnhtbFBLBQYAAAAABAAEAPMAAABx&#10;BQAAAAA=&#10;" filled="f" stroked="f">
                <v:textbox>
                  <w:txbxContent>
                    <w:p w:rsidR="001346E1" w:rsidRPr="001346E1" w:rsidRDefault="001346E1">
                      <w:pPr>
                        <w:rPr>
                          <w:color w:val="FF0000"/>
                          <w:sz w:val="28"/>
                        </w:rPr>
                      </w:pPr>
                      <w:r w:rsidRPr="001346E1">
                        <w:rPr>
                          <w:color w:val="FF0000"/>
                          <w:sz w:val="28"/>
                        </w:rPr>
                        <w:t>MISSING TWO COMPANIES Q2 DATA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0389E" w:rsidRPr="007651C3" w:rsidRDefault="0050389E" w:rsidP="0050389E">
      <w:pPr>
        <w:rPr>
          <w:sz w:val="28"/>
          <w:szCs w:val="28"/>
        </w:rPr>
      </w:pPr>
    </w:p>
    <w:p w:rsidR="0050389E" w:rsidRPr="007651C3" w:rsidRDefault="0050389E" w:rsidP="0050389E">
      <w:pPr>
        <w:rPr>
          <w:sz w:val="28"/>
          <w:szCs w:val="28"/>
        </w:rPr>
      </w:pPr>
    </w:p>
    <w:p w:rsidR="0050389E" w:rsidRPr="007651C3" w:rsidRDefault="0050389E" w:rsidP="0050389E">
      <w:pPr>
        <w:tabs>
          <w:tab w:val="left" w:pos="12191"/>
        </w:tabs>
        <w:rPr>
          <w:sz w:val="28"/>
          <w:szCs w:val="28"/>
        </w:rPr>
        <w:sectPr w:rsidR="0050389E" w:rsidRPr="007651C3" w:rsidSect="00735627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40" w:right="1440" w:bottom="993" w:left="1440" w:header="284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50389E" w:rsidRDefault="0050389E" w:rsidP="0050389E">
      <w:pPr>
        <w:jc w:val="left"/>
      </w:pPr>
      <w:r>
        <w:rPr>
          <w:sz w:val="28"/>
          <w:szCs w:val="28"/>
        </w:rPr>
        <w:lastRenderedPageBreak/>
        <w:tab/>
      </w:r>
      <w:r w:rsidR="0067587D">
        <w:rPr>
          <w:noProof/>
          <w:lang w:eastAsia="en-GB"/>
        </w:rPr>
        <w:drawing>
          <wp:inline distT="0" distB="0" distL="0" distR="0" wp14:anchorId="63BBE730" wp14:editId="4F7536DB">
            <wp:extent cx="8496300" cy="47815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587D" w:rsidRDefault="0067587D" w:rsidP="0050389E">
      <w:pPr>
        <w:jc w:val="left"/>
      </w:pPr>
    </w:p>
    <w:p w:rsidR="0050389E" w:rsidRDefault="0050389E" w:rsidP="009105A1">
      <w:pPr>
        <w:jc w:val="left"/>
        <w:sectPr w:rsidR="0050389E" w:rsidSect="00735627">
          <w:footerReference w:type="first" r:id="rId13"/>
          <w:pgSz w:w="16838" w:h="11906" w:orient="landscape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>
        <w:t xml:space="preserve">1 fatality from Charter Signatories April 2014 – </w:t>
      </w:r>
      <w:r w:rsidR="0067587D">
        <w:t>September</w:t>
      </w:r>
      <w:r w:rsidR="009105A1">
        <w:t xml:space="preserve"> 2014</w:t>
      </w:r>
    </w:p>
    <w:p w:rsidR="0067587D" w:rsidRDefault="0067587D" w:rsidP="0067587D">
      <w:pPr>
        <w:spacing w:after="160" w:line="259" w:lineRule="auto"/>
        <w:jc w:val="left"/>
        <w:rPr>
          <w:b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3C3B8B73" wp14:editId="157E0A94">
            <wp:extent cx="8658225" cy="53244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50389E">
        <w:rPr>
          <w:b/>
          <w:sz w:val="36"/>
          <w:szCs w:val="36"/>
        </w:rPr>
        <w:br w:type="page"/>
      </w:r>
    </w:p>
    <w:p w:rsidR="0067587D" w:rsidRDefault="0067587D" w:rsidP="00EF0E2F">
      <w:pPr>
        <w:tabs>
          <w:tab w:val="left" w:pos="4655"/>
        </w:tabs>
        <w:jc w:val="center"/>
        <w:rPr>
          <w:b/>
          <w:sz w:val="36"/>
          <w:szCs w:val="36"/>
        </w:rPr>
      </w:pPr>
    </w:p>
    <w:p w:rsidR="0067587D" w:rsidRDefault="0067587D" w:rsidP="0067587D">
      <w:pPr>
        <w:tabs>
          <w:tab w:val="left" w:pos="4655"/>
        </w:tabs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09E05224" wp14:editId="7DBBF26F">
            <wp:extent cx="7810500" cy="5095875"/>
            <wp:effectExtent l="0" t="0" r="0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7587D" w:rsidRDefault="0067587D" w:rsidP="0067587D">
      <w:pPr>
        <w:tabs>
          <w:tab w:val="left" w:pos="4655"/>
        </w:tabs>
        <w:jc w:val="center"/>
        <w:rPr>
          <w:b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4943174D" wp14:editId="5CEDA22D">
            <wp:extent cx="8058150" cy="5324475"/>
            <wp:effectExtent l="0" t="0" r="0" b="952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7587D" w:rsidRDefault="0067587D" w:rsidP="00EF0E2F">
      <w:pPr>
        <w:tabs>
          <w:tab w:val="left" w:pos="4655"/>
        </w:tabs>
        <w:jc w:val="center"/>
        <w:rPr>
          <w:b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30F27B1C" wp14:editId="3F2C24C7">
            <wp:extent cx="8286750" cy="5343525"/>
            <wp:effectExtent l="0" t="0" r="0" b="952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7587D" w:rsidRDefault="00676034" w:rsidP="00EF0E2F">
      <w:pPr>
        <w:tabs>
          <w:tab w:val="left" w:pos="4655"/>
        </w:tabs>
        <w:jc w:val="center"/>
        <w:rPr>
          <w:b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1DC1E5FC" wp14:editId="6416182D">
            <wp:extent cx="8829675" cy="5153025"/>
            <wp:effectExtent l="0" t="0" r="9525" b="952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7587D" w:rsidRDefault="0067587D" w:rsidP="009105A1">
      <w:pPr>
        <w:tabs>
          <w:tab w:val="left" w:pos="4655"/>
        </w:tabs>
        <w:rPr>
          <w:b/>
          <w:sz w:val="36"/>
          <w:szCs w:val="36"/>
        </w:rPr>
      </w:pPr>
    </w:p>
    <w:p w:rsidR="009105A1" w:rsidRDefault="00676034" w:rsidP="00EF0E2F">
      <w:pPr>
        <w:tabs>
          <w:tab w:val="left" w:pos="4655"/>
        </w:tabs>
        <w:jc w:val="center"/>
        <w:rPr>
          <w:b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7A7A85E5" wp14:editId="66C8E052">
            <wp:extent cx="8924925" cy="5334000"/>
            <wp:effectExtent l="0" t="0" r="9525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9105A1">
        <w:rPr>
          <w:noProof/>
          <w:lang w:eastAsia="en-GB"/>
        </w:rPr>
        <w:lastRenderedPageBreak/>
        <w:drawing>
          <wp:inline distT="0" distB="0" distL="0" distR="0" wp14:anchorId="2330EF4D" wp14:editId="4EB9D26E">
            <wp:extent cx="8086725" cy="5276850"/>
            <wp:effectExtent l="0" t="0" r="9525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bookmarkStart w:id="0" w:name="_GoBack"/>
      <w:bookmarkEnd w:id="0"/>
      <w:r w:rsidR="009105A1">
        <w:rPr>
          <w:noProof/>
          <w:lang w:eastAsia="en-GB"/>
        </w:rPr>
        <w:lastRenderedPageBreak/>
        <w:drawing>
          <wp:inline distT="0" distB="0" distL="0" distR="0" wp14:anchorId="476FE762" wp14:editId="6A20A0CF">
            <wp:extent cx="7911495" cy="5040000"/>
            <wp:effectExtent l="0" t="0" r="13335" b="8255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105A1" w:rsidRDefault="009105A1" w:rsidP="00EF0E2F">
      <w:pPr>
        <w:tabs>
          <w:tab w:val="left" w:pos="4655"/>
        </w:tabs>
        <w:jc w:val="center"/>
        <w:rPr>
          <w:b/>
          <w:sz w:val="36"/>
          <w:szCs w:val="36"/>
        </w:rPr>
      </w:pPr>
    </w:p>
    <w:p w:rsidR="00EF0E2F" w:rsidRPr="00C54908" w:rsidRDefault="00EF0E2F" w:rsidP="00EF0E2F">
      <w:pPr>
        <w:tabs>
          <w:tab w:val="left" w:pos="4655"/>
        </w:tabs>
        <w:jc w:val="center"/>
        <w:rPr>
          <w:b/>
          <w:sz w:val="36"/>
          <w:szCs w:val="36"/>
        </w:rPr>
      </w:pPr>
      <w:r w:rsidRPr="00C54908">
        <w:rPr>
          <w:b/>
          <w:sz w:val="36"/>
          <w:szCs w:val="36"/>
        </w:rPr>
        <w:lastRenderedPageBreak/>
        <w:t>Injuries to Members o</w:t>
      </w:r>
      <w:r>
        <w:rPr>
          <w:b/>
          <w:sz w:val="36"/>
          <w:szCs w:val="36"/>
        </w:rPr>
        <w:t>f Public Q2 2014/15 (July 2014 – September 2014)</w:t>
      </w:r>
    </w:p>
    <w:p w:rsidR="0050389E" w:rsidRPr="00C54908" w:rsidRDefault="0050389E" w:rsidP="0050389E">
      <w:pPr>
        <w:tabs>
          <w:tab w:val="left" w:pos="4655"/>
        </w:tabs>
        <w:jc w:val="center"/>
        <w:rPr>
          <w:b/>
        </w:rPr>
      </w:pPr>
    </w:p>
    <w:p w:rsidR="0050389E" w:rsidRPr="00C54908" w:rsidRDefault="0050389E" w:rsidP="0050389E">
      <w:pPr>
        <w:tabs>
          <w:tab w:val="left" w:pos="4655"/>
        </w:tabs>
        <w:jc w:val="center"/>
        <w:rPr>
          <w:b/>
        </w:rPr>
      </w:pPr>
    </w:p>
    <w:p w:rsidR="00EF0E2F" w:rsidRPr="00C54908" w:rsidRDefault="00EF0E2F" w:rsidP="00EF0E2F">
      <w:pPr>
        <w:tabs>
          <w:tab w:val="left" w:pos="4655"/>
        </w:tabs>
        <w:rPr>
          <w:b/>
          <w:sz w:val="28"/>
          <w:szCs w:val="28"/>
        </w:rPr>
      </w:pPr>
      <w:r w:rsidRPr="00C54908">
        <w:rPr>
          <w:b/>
          <w:sz w:val="28"/>
          <w:szCs w:val="28"/>
        </w:rPr>
        <w:t>During th</w:t>
      </w:r>
      <w:r w:rsidR="0067587D">
        <w:rPr>
          <w:b/>
          <w:sz w:val="28"/>
          <w:szCs w:val="28"/>
        </w:rPr>
        <w:t>e period Q2 2014/15</w:t>
      </w:r>
      <w:r>
        <w:rPr>
          <w:b/>
          <w:sz w:val="28"/>
          <w:szCs w:val="28"/>
        </w:rPr>
        <w:t xml:space="preserve"> (July 2014 – September 2014) </w:t>
      </w:r>
      <w:r w:rsidRPr="00C54908">
        <w:rPr>
          <w:b/>
          <w:sz w:val="28"/>
          <w:szCs w:val="28"/>
        </w:rPr>
        <w:t xml:space="preserve">there </w:t>
      </w:r>
      <w:r>
        <w:rPr>
          <w:b/>
          <w:sz w:val="28"/>
          <w:szCs w:val="28"/>
        </w:rPr>
        <w:t>have been 1 reported incidents</w:t>
      </w:r>
      <w:r w:rsidRPr="00C54908">
        <w:rPr>
          <w:b/>
          <w:sz w:val="28"/>
          <w:szCs w:val="28"/>
        </w:rPr>
        <w:t xml:space="preserve"> involving a member of the public.</w:t>
      </w:r>
    </w:p>
    <w:p w:rsidR="0050389E" w:rsidRDefault="0050389E" w:rsidP="0050389E">
      <w:pPr>
        <w:tabs>
          <w:tab w:val="left" w:pos="4655"/>
        </w:tabs>
      </w:pPr>
    </w:p>
    <w:p w:rsidR="0050389E" w:rsidRPr="008F376E" w:rsidRDefault="0050389E" w:rsidP="0050389E">
      <w:pPr>
        <w:tabs>
          <w:tab w:val="left" w:pos="4655"/>
        </w:tabs>
      </w:pPr>
    </w:p>
    <w:p w:rsidR="0050389E" w:rsidRDefault="0050389E" w:rsidP="0050389E"/>
    <w:p w:rsidR="0050389E" w:rsidRDefault="0050389E" w:rsidP="0050389E"/>
    <w:p w:rsidR="00035A88" w:rsidRDefault="00035A88"/>
    <w:sectPr w:rsidR="00035A88" w:rsidSect="00735627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1DD" w:rsidRDefault="00FF5002">
      <w:r>
        <w:separator/>
      </w:r>
    </w:p>
  </w:endnote>
  <w:endnote w:type="continuationSeparator" w:id="0">
    <w:p w:rsidR="002341DD" w:rsidRDefault="00FF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27" w:rsidRDefault="0050389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-131445</wp:posOffset>
              </wp:positionV>
              <wp:extent cx="3944620" cy="545465"/>
              <wp:effectExtent l="0" t="0" r="0" b="698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462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627" w:rsidRPr="0063743D" w:rsidRDefault="00EF0E2F" w:rsidP="00735627">
                          <w:pPr>
                            <w:rPr>
                              <w:color w:val="FFFFFF"/>
                              <w:sz w:val="14"/>
                            </w:rPr>
                          </w:pPr>
                          <w:r w:rsidRPr="0063743D">
                            <w:rPr>
                              <w:color w:val="FFFFFF"/>
                              <w:sz w:val="14"/>
                            </w:rPr>
                            <w:t>Home Builders Federation</w:t>
                          </w:r>
                        </w:p>
                        <w:p w:rsidR="00735627" w:rsidRPr="0063743D" w:rsidRDefault="00EF0E2F" w:rsidP="00735627">
                          <w:pPr>
                            <w:rPr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z w:val="14"/>
                            </w:rPr>
                            <w:t xml:space="preserve">HBF House, 27 </w:t>
                          </w:r>
                          <w:proofErr w:type="spellStart"/>
                          <w:r>
                            <w:rPr>
                              <w:color w:val="FFFFFF"/>
                              <w:sz w:val="14"/>
                            </w:rPr>
                            <w:t>Broadwall</w:t>
                          </w:r>
                          <w:proofErr w:type="spellEnd"/>
                          <w:r>
                            <w:rPr>
                              <w:color w:val="FFFFFF"/>
                              <w:sz w:val="14"/>
                            </w:rPr>
                            <w:t>, London, SE1 9PL</w:t>
                          </w:r>
                        </w:p>
                        <w:p w:rsidR="00735627" w:rsidRPr="0063743D" w:rsidRDefault="00EF0E2F" w:rsidP="00735627">
                          <w:pPr>
                            <w:rPr>
                              <w:color w:val="FFFFFF"/>
                              <w:sz w:val="14"/>
                            </w:rPr>
                          </w:pPr>
                          <w:r w:rsidRPr="0063743D">
                            <w:rPr>
                              <w:color w:val="FFFFFF"/>
                              <w:sz w:val="14"/>
                            </w:rPr>
                            <w:t xml:space="preserve">Tel: 0207 960 1600 </w:t>
                          </w:r>
                        </w:p>
                        <w:p w:rsidR="00735627" w:rsidRDefault="00EF0E2F" w:rsidP="00735627">
                          <w:r w:rsidRPr="0063743D">
                            <w:rPr>
                              <w:color w:val="FFFFFF"/>
                              <w:sz w:val="14"/>
                            </w:rPr>
                            <w:t xml:space="preserve">Email: </w:t>
                          </w:r>
                          <w:hyperlink r:id="rId1" w:history="1">
                            <w:r w:rsidRPr="0063743D">
                              <w:rPr>
                                <w:color w:val="FFFFFF"/>
                                <w:sz w:val="14"/>
                                <w:u w:val="single"/>
                              </w:rPr>
                              <w:t>info@hbf.co.uk</w:t>
                            </w:r>
                          </w:hyperlink>
                          <w:r w:rsidRPr="0063743D">
                            <w:rPr>
                              <w:color w:val="FFFFFF"/>
                              <w:sz w:val="14"/>
                            </w:rPr>
                            <w:t xml:space="preserve">    Website: </w:t>
                          </w:r>
                          <w:hyperlink r:id="rId2" w:history="1">
                            <w:r w:rsidRPr="0063743D">
                              <w:rPr>
                                <w:color w:val="FFFFFF"/>
                                <w:sz w:val="14"/>
                                <w:u w:val="single"/>
                              </w:rPr>
                              <w:t>www.hbf.co.uk</w:t>
                            </w:r>
                          </w:hyperlink>
                          <w:r w:rsidRPr="0063743D">
                            <w:rPr>
                              <w:color w:val="FFFFFF"/>
                              <w:sz w:val="14"/>
                            </w:rPr>
                            <w:t xml:space="preserve">    Twitter: @</w:t>
                          </w:r>
                          <w:proofErr w:type="spellStart"/>
                          <w:r w:rsidRPr="0063743D">
                            <w:rPr>
                              <w:color w:val="FFFFFF"/>
                              <w:sz w:val="14"/>
                            </w:rPr>
                            <w:t>HomeBuildersFed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-6.95pt;margin-top:-10.35pt;width:310.6pt;height: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jxtA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CRoDz16YHuDbuUewRHUZxx0Bm73AziaPZyDr+OqhztZfdVIyGVLxYbdKCXHltEa8gvtTf/s&#10;6oSjLch6/CBriEO3RjqgfaN6WzwoBwJ06NPjqTc2lwoOL1NCkghMFdhiEpMkdiFodrw9KG3eMdkj&#10;u8ixgt47dLq708ZmQ7Ojiw0mZMm7zvW/E88OwHE6gdhw1dpsFq6dP9IgXc1Xc+KRKFl5JCgK76Zc&#10;Ei8pw1lcXBbLZRH+tHFDkrW8rpmwYY7SCsmfte4g8kkUJ3Fp2fHawtmUtNqsl51COwrSLt13KMiZ&#10;m/88DVcE4PKCUhiR4DZKvTKZzzxSkthLZ8HcC8L0Nk0CkpKifE7pjgv275TQmOM0juJJTL/lFrjv&#10;NTea9dzA8Oh4n+P5yYlmVoIrUbvWGsq7aX1WCpv+Uymg3cdGO8FajU5qNfv1HlCsiteyfgTpKgnK&#10;AhHCxINFK9V3jEaYHjnW37ZUMYy69wLkn4aE2HHjNiSeWeGqc8v63EJFBVA5NhhNy6WZRtR2UHzT&#10;QqTpwQl5A0+m4U7NT1kdHhpMCEfqMM3sCDrfO6+nmbv4BQAA//8DAFBLAwQUAAYACAAAACEADK/J&#10;k94AAAAKAQAADwAAAGRycy9kb3ducmV2LnhtbEyPTU/DMAyG70j8h8hI3LZkHfsqTacJxBW0DSZx&#10;yxqvrdY4VZOt5d9jTuz2Wn70+nG2HlwjrtiF2pOGyViBQCq8ranU8Ll/Gy1BhGjImsYTavjBAOv8&#10;/i4zqfU9bfG6i6XgEgqp0VDF2KZShqJCZ8LYt0i8O/nOmchjV0rbmZ7LXSMTpebSmZr4QmVafKmw&#10;OO8uTsPX++n78KQ+ylc3a3s/KEluJbV+fBg2zyAiDvEfhj99VoecnY7+QjaIRsNoMl0xyiFRCxBM&#10;zNViCuLIYZaAzDN5+0L+CwAA//8DAFBLAQItABQABgAIAAAAIQC2gziS/gAAAOEBAAATAAAAAAAA&#10;AAAAAAAAAAAAAABbQ29udGVudF9UeXBlc10ueG1sUEsBAi0AFAAGAAgAAAAhADj9If/WAAAAlAEA&#10;AAsAAAAAAAAAAAAAAAAALwEAAF9yZWxzLy5yZWxzUEsBAi0AFAAGAAgAAAAhABsoKPG0AgAAuwUA&#10;AA4AAAAAAAAAAAAAAAAALgIAAGRycy9lMm9Eb2MueG1sUEsBAi0AFAAGAAgAAAAhAAyvyZPeAAAA&#10;CgEAAA8AAAAAAAAAAAAAAAAADgUAAGRycy9kb3ducmV2LnhtbFBLBQYAAAAABAAEAPMAAAAZBgAA&#10;AAA=&#10;" filled="f" stroked="f">
              <v:textbox>
                <w:txbxContent>
                  <w:p w:rsidR="00735627" w:rsidRPr="0063743D" w:rsidRDefault="00EF0E2F" w:rsidP="00735627">
                    <w:pPr>
                      <w:rPr>
                        <w:color w:val="FFFFFF"/>
                        <w:sz w:val="14"/>
                      </w:rPr>
                    </w:pPr>
                    <w:r w:rsidRPr="0063743D">
                      <w:rPr>
                        <w:color w:val="FFFFFF"/>
                        <w:sz w:val="14"/>
                      </w:rPr>
                      <w:t>Home Builders Federation</w:t>
                    </w:r>
                  </w:p>
                  <w:p w:rsidR="00735627" w:rsidRPr="0063743D" w:rsidRDefault="00EF0E2F" w:rsidP="00735627">
                    <w:pPr>
                      <w:rPr>
                        <w:color w:val="FFFFFF"/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HBF House, 27 Broadwall, London, SE1 9PL</w:t>
                    </w:r>
                  </w:p>
                  <w:p w:rsidR="00735627" w:rsidRPr="0063743D" w:rsidRDefault="00EF0E2F" w:rsidP="00735627">
                    <w:pPr>
                      <w:rPr>
                        <w:color w:val="FFFFFF"/>
                        <w:sz w:val="14"/>
                      </w:rPr>
                    </w:pPr>
                    <w:r w:rsidRPr="0063743D">
                      <w:rPr>
                        <w:color w:val="FFFFFF"/>
                        <w:sz w:val="14"/>
                      </w:rPr>
                      <w:t xml:space="preserve">Tel: 0207 960 1600 </w:t>
                    </w:r>
                  </w:p>
                  <w:p w:rsidR="00735627" w:rsidRDefault="00EF0E2F" w:rsidP="00735627">
                    <w:r w:rsidRPr="0063743D">
                      <w:rPr>
                        <w:color w:val="FFFFFF"/>
                        <w:sz w:val="14"/>
                      </w:rPr>
                      <w:t xml:space="preserve">Email: </w:t>
                    </w:r>
                    <w:hyperlink r:id="rId3" w:history="1">
                      <w:r w:rsidRPr="0063743D">
                        <w:rPr>
                          <w:color w:val="FFFFFF"/>
                          <w:sz w:val="14"/>
                          <w:u w:val="single"/>
                        </w:rPr>
                        <w:t>info@hbf.co.uk</w:t>
                      </w:r>
                    </w:hyperlink>
                    <w:r w:rsidRPr="0063743D">
                      <w:rPr>
                        <w:color w:val="FFFFFF"/>
                        <w:sz w:val="14"/>
                      </w:rPr>
                      <w:t xml:space="preserve">    Website:</w:t>
                    </w:r>
                    <w:r w:rsidRPr="0063743D">
                      <w:rPr>
                        <w:color w:val="FFFFFF"/>
                        <w:sz w:val="14"/>
                      </w:rPr>
                      <w:t xml:space="preserve"> </w:t>
                    </w:r>
                    <w:hyperlink r:id="rId4" w:history="1">
                      <w:r w:rsidRPr="0063743D">
                        <w:rPr>
                          <w:color w:val="FFFFFF"/>
                          <w:sz w:val="14"/>
                          <w:u w:val="single"/>
                        </w:rPr>
                        <w:t>www.hbf.co.uk</w:t>
                      </w:r>
                    </w:hyperlink>
                    <w:r w:rsidRPr="0063743D">
                      <w:rPr>
                        <w:color w:val="FFFFFF"/>
                        <w:sz w:val="14"/>
                      </w:rPr>
                      <w:t xml:space="preserve">    Twitter: @HomeBuildersFed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-923290</wp:posOffset>
              </wp:positionH>
              <wp:positionV relativeFrom="paragraph">
                <wp:posOffset>-351790</wp:posOffset>
              </wp:positionV>
              <wp:extent cx="10680065" cy="1417955"/>
              <wp:effectExtent l="0" t="0" r="698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0065" cy="1417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8287" w:type="dxa"/>
                            <w:tblInd w:w="-1452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4743"/>
                            <w:gridCol w:w="3544"/>
                          </w:tblGrid>
                          <w:tr w:rsidR="00735627" w:rsidTr="00735627">
                            <w:trPr>
                              <w:trHeight w:val="1813"/>
                            </w:trPr>
                            <w:tc>
                              <w:tcPr>
                                <w:tcW w:w="14743" w:type="dxa"/>
                                <w:shd w:val="clear" w:color="auto" w:fill="5A6857"/>
                              </w:tcPr>
                              <w:p w:rsidR="00735627" w:rsidRDefault="009F04EF" w:rsidP="00735627">
                                <w:pPr>
                                  <w:pStyle w:val="Footer"/>
                                </w:pPr>
                              </w:p>
                              <w:p w:rsidR="00735627" w:rsidRDefault="009F04EF" w:rsidP="00735627">
                                <w:pPr>
                                  <w:pStyle w:val="Footer"/>
                                </w:pPr>
                              </w:p>
                              <w:p w:rsidR="00735627" w:rsidRDefault="009F04EF" w:rsidP="00735627">
                                <w:pPr>
                                  <w:pStyle w:val="Footer"/>
                                </w:pPr>
                              </w:p>
                              <w:p w:rsidR="00A33133" w:rsidRDefault="009F04EF" w:rsidP="00735627">
                                <w:pPr>
                                  <w:pStyle w:val="Footer"/>
                                </w:pPr>
                              </w:p>
                              <w:p w:rsidR="00A33133" w:rsidRDefault="009F04EF" w:rsidP="00735627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3544" w:type="dxa"/>
                                <w:shd w:val="clear" w:color="auto" w:fill="778873"/>
                                <w:vAlign w:val="center"/>
                              </w:tcPr>
                              <w:p w:rsidR="00735627" w:rsidRPr="003B7A6B" w:rsidRDefault="00EF0E2F" w:rsidP="00735627">
                                <w:pPr>
                                  <w:pStyle w:val="Footer"/>
                                  <w:jc w:val="center"/>
                                  <w:rPr>
                                    <w:color w:val="FFFFFF"/>
                                    <w:sz w:val="32"/>
                                  </w:rPr>
                                </w:pPr>
                                <w:r w:rsidRPr="003B7A6B">
                                  <w:rPr>
                                    <w:color w:val="FFFFFF"/>
                                    <w:sz w:val="32"/>
                                  </w:rPr>
                                  <w:t>www.hbf.co.uk</w:t>
                                </w:r>
                              </w:p>
                            </w:tc>
                          </w:tr>
                        </w:tbl>
                        <w:p w:rsidR="00735627" w:rsidRDefault="009F04EF" w:rsidP="00735627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left:0;text-align:left;margin-left:-72.7pt;margin-top:-27.7pt;width:840.95pt;height:111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jChQIAABoFAAAOAAAAZHJzL2Uyb0RvYy54bWysVGtv2yAU/T5p/wHxPbUdOQ9bdaomnadJ&#10;3UNq9wMI4BgNAwMSu5v633fBSZt1mzRN8wfM43I4954Dl1dDJ9GBWye0qnB2kWLEFdVMqF2FP9/X&#10;kyVGzhPFiNSKV/iBO3y1ev3qsjcln+pWS8YtAhDlyt5UuPXelEniaMs74i604QoWG2074mFodwmz&#10;pAf0TibTNJ0nvbbMWE25czB7My7iVcRvGk79x6Zx3CNZYeDmY2tjuw1tsrok5c4S0wp6pEH+gUVH&#10;hIJDn6BuiCdob8UvUJ2gVjvd+Auqu0Q3jaA85gDZZOmLbO5aYnjMBYrjzFOZ3P+DpR8OnywSDLSb&#10;YaRIBxrd88GjtR4QTEF9euNKCLszEOgHmIfYmKszt5p+cUjpTUvUjl9bq/uWEwb8srAzOds64rgA&#10;su3fawbnkL3XEWhobBeKB+VAgA46PTxpE7jQcGQ6X4LeQJLCYpZni2IW6SWkPO031vm3XHcodCps&#10;Qf2ITw63zgc+pDyFhOOcloLVQso4sLvtRlp0IOCUOn4xhRdhUoVgpcO2EXGcAZpwRlgLhKPy34ts&#10;mqfraTGp58vFJK/z2aRYpMtJmhXrYp7mRX5TPwaCWV62gjGuboXiJxdm+d+pfLwPo3+iD1Ff4WI2&#10;nY0i/THJNH6/S7ITHi6lFF2FoebwhSBSBmnfKBb7ngg59pOf6ccqQw1O/1iVaISg/egCP2yH0XMB&#10;OJhkq9kDOMNqkA3khwcFOq223zDq4XJW2H3dE8sxku8UuKvI8jzc5jjIZ4spDOz5yvZ8hSgKUBX2&#10;GI3djR9fgL2xYtfCSSc/X4MjaxGt8szq6GO4gDGn42MRbvj5OEY9P2mrHwAAAP//AwBQSwMEFAAG&#10;AAgAAAAhANkFx3ngAAAADQEAAA8AAABkcnMvZG93bnJldi54bWxMj7FOwzAQhnck3sE6JLbWKdQp&#10;hDhVRcXCgERBKqMbO3GEfbZsNw1vjzPB9p3u13/f1dvJGjKqEAeHHFbLAojC1skBew6fHy+LByAx&#10;CZTCOFQcflSEbXN9VYtKugu+q/GQepJLMFaCg07JV5TGVisr4tJ5hXnXuWBFymPoqQziksutoXdF&#10;UVIrBswXtPDqWav2+3C2HI5WD3If3r46acb9a7djfgqe89ubafcEJKkp/YVh1s/q0GSnkzujjMRw&#10;WKzWbJ2zmdgMc4TdlwzIKVO5eQTa1PT/F80vAAAA//8DAFBLAQItABQABgAIAAAAIQC2gziS/gAA&#10;AOEBAAATAAAAAAAAAAAAAAAAAAAAAABbQ29udGVudF9UeXBlc10ueG1sUEsBAi0AFAAGAAgAAAAh&#10;ADj9If/WAAAAlAEAAAsAAAAAAAAAAAAAAAAALwEAAF9yZWxzLy5yZWxzUEsBAi0AFAAGAAgAAAAh&#10;AF1ZmMKFAgAAGgUAAA4AAAAAAAAAAAAAAAAALgIAAGRycy9lMm9Eb2MueG1sUEsBAi0AFAAGAAgA&#10;AAAhANkFx3ngAAAADQEAAA8AAAAAAAAAAAAAAAAA3wQAAGRycy9kb3ducmV2LnhtbFBLBQYAAAAA&#10;BAAEAPMAAADsBQAAAAA=&#10;" stroked="f">
              <v:textbox style="mso-fit-shape-to-text:t">
                <w:txbxContent>
                  <w:tbl>
                    <w:tblPr>
                      <w:tblW w:w="18287" w:type="dxa"/>
                      <w:tblInd w:w="-1452" w:type="dxa"/>
                      <w:tblLook w:val="04A0" w:firstRow="1" w:lastRow="0" w:firstColumn="1" w:lastColumn="0" w:noHBand="0" w:noVBand="1"/>
                    </w:tblPr>
                    <w:tblGrid>
                      <w:gridCol w:w="14743"/>
                      <w:gridCol w:w="3544"/>
                    </w:tblGrid>
                    <w:tr w:rsidR="00735627" w:rsidTr="00735627">
                      <w:trPr>
                        <w:trHeight w:val="1813"/>
                      </w:trPr>
                      <w:tc>
                        <w:tcPr>
                          <w:tcW w:w="14743" w:type="dxa"/>
                          <w:shd w:val="clear" w:color="auto" w:fill="5A6857"/>
                        </w:tcPr>
                        <w:p w:rsidR="00735627" w:rsidRDefault="009F04EF" w:rsidP="00735627">
                          <w:pPr>
                            <w:pStyle w:val="Footer"/>
                          </w:pPr>
                        </w:p>
                        <w:p w:rsidR="00735627" w:rsidRDefault="009F04EF" w:rsidP="00735627">
                          <w:pPr>
                            <w:pStyle w:val="Footer"/>
                          </w:pPr>
                        </w:p>
                        <w:p w:rsidR="00735627" w:rsidRDefault="009F04EF" w:rsidP="00735627">
                          <w:pPr>
                            <w:pStyle w:val="Footer"/>
                          </w:pPr>
                        </w:p>
                        <w:p w:rsidR="00A33133" w:rsidRDefault="009F04EF" w:rsidP="00735627">
                          <w:pPr>
                            <w:pStyle w:val="Footer"/>
                          </w:pPr>
                        </w:p>
                        <w:p w:rsidR="00A33133" w:rsidRDefault="009F04EF" w:rsidP="00735627">
                          <w:pPr>
                            <w:pStyle w:val="Footer"/>
                          </w:pPr>
                        </w:p>
                      </w:tc>
                      <w:tc>
                        <w:tcPr>
                          <w:tcW w:w="3544" w:type="dxa"/>
                          <w:shd w:val="clear" w:color="auto" w:fill="778873"/>
                          <w:vAlign w:val="center"/>
                        </w:tcPr>
                        <w:p w:rsidR="00735627" w:rsidRPr="003B7A6B" w:rsidRDefault="00EF0E2F" w:rsidP="00735627">
                          <w:pPr>
                            <w:pStyle w:val="Footer"/>
                            <w:jc w:val="center"/>
                            <w:rPr>
                              <w:color w:val="FFFFFF"/>
                              <w:sz w:val="32"/>
                            </w:rPr>
                          </w:pPr>
                          <w:r w:rsidRPr="003B7A6B">
                            <w:rPr>
                              <w:color w:val="FFFFFF"/>
                              <w:sz w:val="32"/>
                            </w:rPr>
                            <w:t>www.hbf.co.uk</w:t>
                          </w:r>
                        </w:p>
                      </w:tc>
                    </w:tr>
                  </w:tbl>
                  <w:p w:rsidR="00735627" w:rsidRDefault="009F04EF" w:rsidP="0073562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27" w:rsidRDefault="0050389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-1036955</wp:posOffset>
              </wp:positionH>
              <wp:positionV relativeFrom="paragraph">
                <wp:posOffset>-302260</wp:posOffset>
              </wp:positionV>
              <wp:extent cx="10946130" cy="1520825"/>
              <wp:effectExtent l="0" t="0" r="7620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6130" cy="1520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8570" w:type="dxa"/>
                            <w:tblInd w:w="-1452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4743"/>
                            <w:gridCol w:w="3827"/>
                          </w:tblGrid>
                          <w:tr w:rsidR="00735627" w:rsidTr="00735627">
                            <w:trPr>
                              <w:trHeight w:val="1813"/>
                            </w:trPr>
                            <w:tc>
                              <w:tcPr>
                                <w:tcW w:w="14743" w:type="dxa"/>
                                <w:shd w:val="clear" w:color="auto" w:fill="5A6857"/>
                              </w:tcPr>
                              <w:p w:rsidR="00735627" w:rsidRDefault="009F04EF" w:rsidP="00735627">
                                <w:pPr>
                                  <w:pStyle w:val="Footer"/>
                                </w:pPr>
                              </w:p>
                              <w:p w:rsidR="00735627" w:rsidRDefault="009F04EF" w:rsidP="00735627">
                                <w:pPr>
                                  <w:pStyle w:val="Footer"/>
                                </w:pPr>
                              </w:p>
                              <w:p w:rsidR="00735627" w:rsidRDefault="009F04EF" w:rsidP="00735627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shd w:val="clear" w:color="auto" w:fill="778873"/>
                                <w:vAlign w:val="center"/>
                              </w:tcPr>
                              <w:p w:rsidR="00735627" w:rsidRPr="003B7A6B" w:rsidRDefault="00EF0E2F" w:rsidP="00735627">
                                <w:pPr>
                                  <w:pStyle w:val="Footer"/>
                                  <w:jc w:val="center"/>
                                  <w:rPr>
                                    <w:color w:val="FFFFFF"/>
                                    <w:sz w:val="32"/>
                                  </w:rPr>
                                </w:pPr>
                                <w:r w:rsidRPr="003B7A6B">
                                  <w:rPr>
                                    <w:color w:val="FFFFFF"/>
                                    <w:sz w:val="32"/>
                                  </w:rPr>
                                  <w:t>www.hbf.co.uk</w:t>
                                </w:r>
                              </w:p>
                            </w:tc>
                          </w:tr>
                        </w:tbl>
                        <w:p w:rsidR="00735627" w:rsidRDefault="009F04EF" w:rsidP="007356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left:0;text-align:left;margin-left:-81.65pt;margin-top:-23.8pt;width:861.9pt;height:1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h7hgIAABo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gx6V2Ck&#10;SAc9euSDRzd6QHAE9emNq8DswYChH+AcbGOuztxr+tkhpW9bojb82lrdt5wwiC8LN5OzqyOOCyDr&#10;/p1m4IdsvY5AQ2O7UDwoBwJ06NP+1JsQCw0u07KYZ69AR0GZzfJ0kc+iE1Id7xvr/BuuOxQ2NbbQ&#10;/YhPdvfOh3hIdTQJ7pyWgq2ElFGwm/WttGhHgCmr+B3Qn5lJFYyVDtdGxPEEwgQfQRcCjp3/VmZ5&#10;kd7k5WQ1X1xMilUxm5QX6WKSZuVNOU+LsrhbfQ8BZkXVCsa4uheKH1mYFX/X5cM8jPyJPER9jcsZ&#10;VCfm9cck0/j9LslOeBhKKboaL05GpAqtfa0YpE0qT4Qc98nz8GOVoQbHf6xKJELo/cgCP6yHyLk8&#10;eA8kWWu2B2ZYDW2DFsODAptW268Y9TCcNXZftsRyjORbBewqs6II0xyFYnaRg2DPNetzDVEUoGrs&#10;MRq3t358AbbGik0LnkY+K30NjGxEpMpTVAcewwDGnA6PRZjwczlaPT1pyx8AAAD//wMAUEsDBBQA&#10;BgAIAAAAIQBrpQxE4QAAAA0BAAAPAAAAZHJzL2Rvd25yZXYueG1sTI9BboMwEEX3lXoHayJ1UyWG&#10;JphCMVFbqVW3SXOAAU8ABdsIO4Hcvs6q2f3RPP15U2xn3bMLja6zRkK8ioCRqa3qTCPh8Pu1fAXm&#10;PBqFvTUk4UoOtuXjQ4G5spPZ0WXvGxZKjMtRQuv9kHPu6pY0upUdyITd0Y4afRjHhqsRp1Cue/4S&#10;RYJr7Ey40OJAny3Vp/1ZSzj+TM9JNlXf/pDuNuIDu7SyVymfFvP7GzBPs/+H4aYf1KEMTpU9G+VY&#10;L2EZi/U6sCFtUgHshiQiSoBVIWVxBrws+P0X5R8AAAD//wMAUEsBAi0AFAAGAAgAAAAhALaDOJL+&#10;AAAA4QEAABMAAAAAAAAAAAAAAAAAAAAAAFtDb250ZW50X1R5cGVzXS54bWxQSwECLQAUAAYACAAA&#10;ACEAOP0h/9YAAACUAQAACwAAAAAAAAAAAAAAAAAvAQAAX3JlbHMvLnJlbHNQSwECLQAUAAYACAAA&#10;ACEAwyBIe4YCAAAaBQAADgAAAAAAAAAAAAAAAAAuAgAAZHJzL2Uyb0RvYy54bWxQSwECLQAUAAYA&#10;CAAAACEAa6UMROEAAAANAQAADwAAAAAAAAAAAAAAAADgBAAAZHJzL2Rvd25yZXYueG1sUEsFBgAA&#10;AAAEAAQA8wAAAO4FAAAAAA==&#10;" stroked="f">
              <v:textbox>
                <w:txbxContent>
                  <w:tbl>
                    <w:tblPr>
                      <w:tblW w:w="18570" w:type="dxa"/>
                      <w:tblInd w:w="-1452" w:type="dxa"/>
                      <w:tblLook w:val="04A0" w:firstRow="1" w:lastRow="0" w:firstColumn="1" w:lastColumn="0" w:noHBand="0" w:noVBand="1"/>
                    </w:tblPr>
                    <w:tblGrid>
                      <w:gridCol w:w="14743"/>
                      <w:gridCol w:w="3827"/>
                    </w:tblGrid>
                    <w:tr w:rsidR="00735627" w:rsidTr="00735627">
                      <w:trPr>
                        <w:trHeight w:val="1813"/>
                      </w:trPr>
                      <w:tc>
                        <w:tcPr>
                          <w:tcW w:w="14743" w:type="dxa"/>
                          <w:shd w:val="clear" w:color="auto" w:fill="5A6857"/>
                        </w:tcPr>
                        <w:p w:rsidR="00735627" w:rsidRDefault="009F04EF" w:rsidP="00735627">
                          <w:pPr>
                            <w:pStyle w:val="Footer"/>
                          </w:pPr>
                        </w:p>
                        <w:p w:rsidR="00735627" w:rsidRDefault="009F04EF" w:rsidP="00735627">
                          <w:pPr>
                            <w:pStyle w:val="Footer"/>
                          </w:pPr>
                        </w:p>
                        <w:p w:rsidR="00735627" w:rsidRDefault="009F04EF" w:rsidP="00735627">
                          <w:pPr>
                            <w:pStyle w:val="Footer"/>
                          </w:pPr>
                        </w:p>
                      </w:tc>
                      <w:tc>
                        <w:tcPr>
                          <w:tcW w:w="3827" w:type="dxa"/>
                          <w:shd w:val="clear" w:color="auto" w:fill="778873"/>
                          <w:vAlign w:val="center"/>
                        </w:tcPr>
                        <w:p w:rsidR="00735627" w:rsidRPr="003B7A6B" w:rsidRDefault="00EF0E2F" w:rsidP="00735627">
                          <w:pPr>
                            <w:pStyle w:val="Footer"/>
                            <w:jc w:val="center"/>
                            <w:rPr>
                              <w:color w:val="FFFFFF"/>
                              <w:sz w:val="32"/>
                            </w:rPr>
                          </w:pPr>
                          <w:r w:rsidRPr="003B7A6B">
                            <w:rPr>
                              <w:color w:val="FFFFFF"/>
                              <w:sz w:val="32"/>
                            </w:rPr>
                            <w:t>www.hbf.co.uk</w:t>
                          </w:r>
                        </w:p>
                      </w:tc>
                    </w:tr>
                  </w:tbl>
                  <w:p w:rsidR="00735627" w:rsidRDefault="009F04EF" w:rsidP="0073562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27" w:rsidRDefault="009F04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1DD" w:rsidRDefault="00FF5002">
      <w:r>
        <w:separator/>
      </w:r>
    </w:p>
  </w:footnote>
  <w:footnote w:type="continuationSeparator" w:id="0">
    <w:p w:rsidR="002341DD" w:rsidRDefault="00FF5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135" w:type="dxa"/>
      <w:tblInd w:w="-1602" w:type="dxa"/>
      <w:tblLook w:val="04A0" w:firstRow="1" w:lastRow="0" w:firstColumn="1" w:lastColumn="0" w:noHBand="0" w:noVBand="1"/>
    </w:tblPr>
    <w:tblGrid>
      <w:gridCol w:w="12674"/>
      <w:gridCol w:w="4461"/>
    </w:tblGrid>
    <w:tr w:rsidR="00735627" w:rsidTr="00735627">
      <w:trPr>
        <w:trHeight w:val="872"/>
      </w:trPr>
      <w:tc>
        <w:tcPr>
          <w:tcW w:w="12674" w:type="dxa"/>
          <w:shd w:val="clear" w:color="auto" w:fill="C4BC96"/>
          <w:vAlign w:val="center"/>
        </w:tcPr>
        <w:p w:rsidR="00735627" w:rsidRDefault="00EF0E2F" w:rsidP="00735627">
          <w:pPr>
            <w:jc w:val="left"/>
            <w:rPr>
              <w:color w:val="404040"/>
            </w:rPr>
          </w:pPr>
          <w:r w:rsidRPr="00377679">
            <w:rPr>
              <w:color w:val="404040"/>
            </w:rPr>
            <w:t xml:space="preserve">                      </w:t>
          </w:r>
        </w:p>
        <w:p w:rsidR="00735627" w:rsidRDefault="00EF0E2F" w:rsidP="00735627">
          <w:pPr>
            <w:ind w:left="1440"/>
            <w:jc w:val="left"/>
            <w:rPr>
              <w:color w:val="404040"/>
            </w:rPr>
          </w:pPr>
          <w:r>
            <w:rPr>
              <w:color w:val="404040"/>
            </w:rPr>
            <w:t>HBF Health and Safety: Reportable Injuries and Dangerous Occurrence Regulations (RIDDOR)</w:t>
          </w:r>
        </w:p>
        <w:p w:rsidR="00735627" w:rsidRDefault="009F04EF" w:rsidP="00735627">
          <w:pPr>
            <w:jc w:val="left"/>
          </w:pPr>
        </w:p>
      </w:tc>
      <w:tc>
        <w:tcPr>
          <w:tcW w:w="4461" w:type="dxa"/>
          <w:shd w:val="clear" w:color="auto" w:fill="C4BC96"/>
          <w:vAlign w:val="center"/>
        </w:tcPr>
        <w:p w:rsidR="00735627" w:rsidRDefault="00EF0E2F" w:rsidP="00735627">
          <w:pPr>
            <w:jc w:val="left"/>
          </w:pPr>
          <w:r>
            <w:rPr>
              <w:color w:val="404040"/>
            </w:rPr>
            <w:t xml:space="preserve">               Page </w:t>
          </w:r>
          <w:r w:rsidRPr="00991ACE">
            <w:rPr>
              <w:color w:val="404040"/>
            </w:rPr>
            <w:fldChar w:fldCharType="begin"/>
          </w:r>
          <w:r w:rsidRPr="00991ACE">
            <w:rPr>
              <w:color w:val="404040"/>
            </w:rPr>
            <w:instrText xml:space="preserve"> PAGE   \* MERGEFORMAT </w:instrText>
          </w:r>
          <w:r w:rsidRPr="00991ACE">
            <w:rPr>
              <w:color w:val="404040"/>
            </w:rPr>
            <w:fldChar w:fldCharType="separate"/>
          </w:r>
          <w:r w:rsidR="009F04EF">
            <w:rPr>
              <w:noProof/>
              <w:color w:val="404040"/>
            </w:rPr>
            <w:t>10</w:t>
          </w:r>
          <w:r w:rsidRPr="00991ACE">
            <w:rPr>
              <w:color w:val="404040"/>
            </w:rPr>
            <w:fldChar w:fldCharType="end"/>
          </w:r>
          <w:r>
            <w:rPr>
              <w:color w:val="404040"/>
            </w:rPr>
            <w:t xml:space="preserve"> of 10</w:t>
          </w:r>
        </w:p>
      </w:tc>
    </w:tr>
  </w:tbl>
  <w:p w:rsidR="00735627" w:rsidRPr="00195C8D" w:rsidRDefault="009F04EF" w:rsidP="007356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27" w:rsidRDefault="00EF0E2F" w:rsidP="00735627">
    <w:pPr>
      <w:pStyle w:val="Header"/>
      <w:tabs>
        <w:tab w:val="clear" w:pos="4513"/>
        <w:tab w:val="clear" w:pos="9026"/>
        <w:tab w:val="left" w:pos="411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9E"/>
    <w:rsid w:val="00035A88"/>
    <w:rsid w:val="001346E1"/>
    <w:rsid w:val="002341DD"/>
    <w:rsid w:val="0050389E"/>
    <w:rsid w:val="00546B18"/>
    <w:rsid w:val="0067587D"/>
    <w:rsid w:val="00676034"/>
    <w:rsid w:val="009105A1"/>
    <w:rsid w:val="009F04EF"/>
    <w:rsid w:val="00EB6D53"/>
    <w:rsid w:val="00EF0E2F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558FE9A-78AA-44B5-9C3E-0C6CFECB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89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8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89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38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89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openxmlformats.org/officeDocument/2006/relationships/chart" Target="charts/chart9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bf.co.uk" TargetMode="External"/><Relationship Id="rId2" Type="http://schemas.openxmlformats.org/officeDocument/2006/relationships/hyperlink" Target="http://www.hbf.co.uk" TargetMode="External"/><Relationship Id="rId1" Type="http://schemas.openxmlformats.org/officeDocument/2006/relationships/hyperlink" Target="mailto:info@hbf.co.uk" TargetMode="External"/><Relationship Id="rId4" Type="http://schemas.openxmlformats.org/officeDocument/2006/relationships/hyperlink" Target="http://www.hbf.co.uk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of%20MP%20Copy%20HBF%20Master%20Stats%20Spreadsheet%202014-201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of%20MP%20Copy%20HBF%20Master%20Stats%20Spreadsheet%202014-201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of%20MP%20Copy%20HBF%20Master%20Stats%20Spreadsheet%202014-201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of%20MP%20Copy%20HBF%20Master%20Stats%20Spreadsheet%202014-2015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of%20MP%20Copy%20HBF%20Master%20Stats%20Spreadsheet%202014-2015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of%20MP%20Copy%20HBF%20Master%20Stats%20Spreadsheet%202014-201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of%20MP%20Copy%20HBF%20Master%20Stats%20Spreadsheet%202014-2015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of%20MP%20Copy%20HBF%20Master%20Stats%20Spreadsheet%202014-2015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hbfsvrpro1\hbf\Documents\Policy%20Team%20Administrator\Health%20and%20Safety%20Statistics\2014-2015\Copy%20of%20MP%20Copy%20HBF%20Master%20Stats%20Spreadsheet%202014-2015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Member Organisations - total reportable RIDDOR accidents</a:t>
            </a:r>
            <a:br>
              <a:rPr lang="en-US" sz="1200" b="1">
                <a:solidFill>
                  <a:sysClr val="windowText" lastClr="000000"/>
                </a:solidFill>
              </a:rPr>
            </a:br>
            <a:endParaRPr lang="en-GB" sz="1200" b="1">
              <a:solidFill>
                <a:sysClr val="windowText" lastClr="000000"/>
              </a:solidFill>
            </a:endParaRPr>
          </a:p>
          <a:p>
            <a:pPr>
              <a:defRPr sz="1200" b="1">
                <a:solidFill>
                  <a:sysClr val="windowText" lastClr="000000"/>
                </a:solidFill>
              </a:defRPr>
            </a:pPr>
            <a:endParaRPr lang="en-GB" sz="12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790558470461215E-2"/>
          <c:y val="0.11848315654758031"/>
          <c:w val="0.72058573637075274"/>
          <c:h val="0.764866011583262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'Ch TotAccs'!$B$4</c:f>
              <c:strCache>
                <c:ptCount val="1"/>
                <c:pt idx="0">
                  <c:v>2013-2014 (total)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5.3876377312207137E-17"/>
                  <c:y val="-1.7977528089887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1.1235955056179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TotAccs'!$A$5:$A$7</c:f>
              <c:strCache>
                <c:ptCount val="3"/>
                <c:pt idx="0">
                  <c:v>Fatalities</c:v>
                </c:pt>
                <c:pt idx="1">
                  <c:v>Major Injuries</c:v>
                </c:pt>
                <c:pt idx="2">
                  <c:v>Over 7 Day Injuries</c:v>
                </c:pt>
              </c:strCache>
            </c:strRef>
          </c:cat>
          <c:val>
            <c:numRef>
              <c:f>'Ch TotAccs'!$B$5:$B$7</c:f>
              <c:numCache>
                <c:formatCode>General</c:formatCode>
                <c:ptCount val="3"/>
                <c:pt idx="0">
                  <c:v>1</c:v>
                </c:pt>
                <c:pt idx="1">
                  <c:v>134</c:v>
                </c:pt>
                <c:pt idx="2">
                  <c:v>169</c:v>
                </c:pt>
              </c:numCache>
            </c:numRef>
          </c:val>
        </c:ser>
        <c:ser>
          <c:idx val="1"/>
          <c:order val="1"/>
          <c:tx>
            <c:strRef>
              <c:f>'Ch TotAccs'!$C$4</c:f>
              <c:strCache>
                <c:ptCount val="1"/>
                <c:pt idx="0">
                  <c:v>2014-2015 (cummulative)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3483146067415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TotAccs'!$A$5:$A$7</c:f>
              <c:strCache>
                <c:ptCount val="3"/>
                <c:pt idx="0">
                  <c:v>Fatalities</c:v>
                </c:pt>
                <c:pt idx="1">
                  <c:v>Major Injuries</c:v>
                </c:pt>
                <c:pt idx="2">
                  <c:v>Over 7 Day Injuries</c:v>
                </c:pt>
              </c:strCache>
            </c:strRef>
          </c:cat>
          <c:val>
            <c:numRef>
              <c:f>'Ch TotAccs'!$C$5:$C$7</c:f>
              <c:numCache>
                <c:formatCode>General</c:formatCode>
                <c:ptCount val="3"/>
                <c:pt idx="0">
                  <c:v>1</c:v>
                </c:pt>
                <c:pt idx="1">
                  <c:v>68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6460816"/>
        <c:axId val="376461600"/>
      </c:barChart>
      <c:catAx>
        <c:axId val="3764608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RIDDOR category </a:t>
                </a:r>
              </a:p>
            </c:rich>
          </c:tx>
          <c:layout>
            <c:manualLayout>
              <c:xMode val="edge"/>
              <c:yMode val="edge"/>
              <c:x val="0.41427701623411556"/>
              <c:y val="0.9264528701579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6461600"/>
        <c:crosses val="autoZero"/>
        <c:auto val="1"/>
        <c:lblAlgn val="ctr"/>
        <c:lblOffset val="100"/>
        <c:noMultiLvlLbl val="0"/>
      </c:catAx>
      <c:valAx>
        <c:axId val="376461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Number of accidents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646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702565405130811"/>
          <c:y val="0.95539025268900213"/>
          <c:w val="0.38897743723738576"/>
          <c:h val="4.46098022607731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Charter Signatory Organisations - major injuries to direct employees</a:t>
            </a:r>
            <a:br>
              <a:rPr lang="en-US" sz="1200" b="1">
                <a:solidFill>
                  <a:sysClr val="windowText" lastClr="000000"/>
                </a:solidFill>
              </a:rPr>
            </a:br>
            <a:endParaRPr lang="en-US" sz="12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8706385201778464E-2"/>
          <c:y val="0.18013747777495556"/>
          <c:w val="0.88769637094295195"/>
          <c:h val="0.6822985458470917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'Ch Kind'!$H$6</c:f>
              <c:strCache>
                <c:ptCount val="1"/>
                <c:pt idx="0">
                  <c:v>2013-2014 (total)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Kind'!$F$7:$F$12</c:f>
              <c:strCache>
                <c:ptCount val="6"/>
                <c:pt idx="0">
                  <c:v>Slipped, tripped or fell on the same level</c:v>
                </c:pt>
                <c:pt idx="1">
                  <c:v>Hit by moving, flying or falling object</c:v>
                </c:pt>
                <c:pt idx="2">
                  <c:v>Injured while manually handling, lifting or carrying</c:v>
                </c:pt>
                <c:pt idx="3">
                  <c:v>Fell from height</c:v>
                </c:pt>
                <c:pt idx="4">
                  <c:v>Physically assaulted by a person</c:v>
                </c:pt>
                <c:pt idx="5">
                  <c:v>Contact with moving machinery</c:v>
                </c:pt>
              </c:strCache>
            </c:strRef>
          </c:cat>
          <c:val>
            <c:numRef>
              <c:f>'Ch Kind'!$H$7:$H$12</c:f>
              <c:numCache>
                <c:formatCode>General</c:formatCode>
                <c:ptCount val="6"/>
                <c:pt idx="0">
                  <c:v>15</c:v>
                </c:pt>
                <c:pt idx="1">
                  <c:v>9</c:v>
                </c:pt>
                <c:pt idx="2">
                  <c:v>4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3"/>
          <c:order val="1"/>
          <c:tx>
            <c:strRef>
              <c:f>'Ch Kind'!$J$6</c:f>
              <c:strCache>
                <c:ptCount val="1"/>
                <c:pt idx="0">
                  <c:v>2014-2015 (cummulative)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Kind'!$F$7:$F$12</c:f>
              <c:strCache>
                <c:ptCount val="6"/>
                <c:pt idx="0">
                  <c:v>Slipped, tripped or fell on the same level</c:v>
                </c:pt>
                <c:pt idx="1">
                  <c:v>Hit by moving, flying or falling object</c:v>
                </c:pt>
                <c:pt idx="2">
                  <c:v>Injured while manually handling, lifting or carrying</c:v>
                </c:pt>
                <c:pt idx="3">
                  <c:v>Fell from height</c:v>
                </c:pt>
                <c:pt idx="4">
                  <c:v>Physically assaulted by a person</c:v>
                </c:pt>
                <c:pt idx="5">
                  <c:v>Contact with moving machinery</c:v>
                </c:pt>
              </c:strCache>
            </c:strRef>
          </c:cat>
          <c:val>
            <c:numRef>
              <c:f>'Ch Kind'!$J$7:$J$12</c:f>
              <c:numCache>
                <c:formatCode>0</c:formatCode>
                <c:ptCount val="6"/>
                <c:pt idx="0">
                  <c:v>7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0288200"/>
        <c:axId val="370288592"/>
      </c:barChart>
      <c:catAx>
        <c:axId val="3702882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Six most common kinds of major injury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0288592"/>
        <c:crosses val="autoZero"/>
        <c:auto val="1"/>
        <c:lblAlgn val="ctr"/>
        <c:lblOffset val="100"/>
        <c:noMultiLvlLbl val="0"/>
      </c:catAx>
      <c:valAx>
        <c:axId val="370288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Number  of major injuries and actual number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0288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35815943799104"/>
          <c:y val="6.988782931650539E-2"/>
          <c:w val="0.38170283170049296"/>
          <c:h val="4.0699411679085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Chartered Signatory Organisations - major injuries to subcontractors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'Ch Kind'!$H$63</c:f>
              <c:strCache>
                <c:ptCount val="1"/>
                <c:pt idx="0">
                  <c:v>2013-2014 (total)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Kind'!$F$64:$F$69</c:f>
              <c:strCache>
                <c:ptCount val="6"/>
                <c:pt idx="0">
                  <c:v>Slipped, tripped or fell on the same level</c:v>
                </c:pt>
                <c:pt idx="1">
                  <c:v>Contact with moving machinery</c:v>
                </c:pt>
                <c:pt idx="2">
                  <c:v>Hit by moving, flying or falling object</c:v>
                </c:pt>
                <c:pt idx="3">
                  <c:v>Fell from height</c:v>
                </c:pt>
                <c:pt idx="4">
                  <c:v>Injured while manually handling, lifting or carrying</c:v>
                </c:pt>
                <c:pt idx="5">
                  <c:v>Hit by moving vehicle</c:v>
                </c:pt>
              </c:strCache>
            </c:strRef>
          </c:cat>
          <c:val>
            <c:numRef>
              <c:f>'Ch Kind'!$H$64:$H$69</c:f>
              <c:numCache>
                <c:formatCode>General</c:formatCode>
                <c:ptCount val="6"/>
                <c:pt idx="0">
                  <c:v>39</c:v>
                </c:pt>
                <c:pt idx="1">
                  <c:v>8</c:v>
                </c:pt>
                <c:pt idx="2">
                  <c:v>12</c:v>
                </c:pt>
                <c:pt idx="3">
                  <c:v>19</c:v>
                </c:pt>
                <c:pt idx="4">
                  <c:v>7</c:v>
                </c:pt>
                <c:pt idx="5">
                  <c:v>3</c:v>
                </c:pt>
              </c:numCache>
            </c:numRef>
          </c:val>
        </c:ser>
        <c:ser>
          <c:idx val="3"/>
          <c:order val="1"/>
          <c:tx>
            <c:strRef>
              <c:f>'Ch Kind'!$J$63</c:f>
              <c:strCache>
                <c:ptCount val="1"/>
                <c:pt idx="0">
                  <c:v>2014-2015 (cummulative)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Kind'!$F$64:$F$69</c:f>
              <c:strCache>
                <c:ptCount val="6"/>
                <c:pt idx="0">
                  <c:v>Slipped, tripped or fell on the same level</c:v>
                </c:pt>
                <c:pt idx="1">
                  <c:v>Contact with moving machinery</c:v>
                </c:pt>
                <c:pt idx="2">
                  <c:v>Hit by moving, flying or falling object</c:v>
                </c:pt>
                <c:pt idx="3">
                  <c:v>Fell from height</c:v>
                </c:pt>
                <c:pt idx="4">
                  <c:v>Injured while manually handling, lifting or carrying</c:v>
                </c:pt>
                <c:pt idx="5">
                  <c:v>Hit by moving vehicle</c:v>
                </c:pt>
              </c:strCache>
            </c:strRef>
          </c:cat>
          <c:val>
            <c:numRef>
              <c:f>'Ch Kind'!$J$64:$J$69</c:f>
              <c:numCache>
                <c:formatCode>0</c:formatCode>
                <c:ptCount val="6"/>
                <c:pt idx="0">
                  <c:v>19</c:v>
                </c:pt>
                <c:pt idx="1">
                  <c:v>5</c:v>
                </c:pt>
                <c:pt idx="2">
                  <c:v>7</c:v>
                </c:pt>
                <c:pt idx="3">
                  <c:v>18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0289376"/>
        <c:axId val="371532880"/>
      </c:barChart>
      <c:catAx>
        <c:axId val="3702893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1">
                    <a:solidFill>
                      <a:sysClr val="windowText" lastClr="000000"/>
                    </a:solidFill>
                  </a:rPr>
                  <a:t>Six most common kinds of major injury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1532880"/>
        <c:crosses val="autoZero"/>
        <c:auto val="1"/>
        <c:lblAlgn val="ctr"/>
        <c:lblOffset val="100"/>
        <c:noMultiLvlLbl val="0"/>
      </c:catAx>
      <c:valAx>
        <c:axId val="371532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Number of major injuries and actual number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0289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Charter Signatory Organisations - Over 7-day injuries to direct employees</a:t>
            </a:r>
            <a:br>
              <a:rPr lang="en-US" sz="1200" b="1">
                <a:solidFill>
                  <a:sysClr val="windowText" lastClr="000000"/>
                </a:solidFill>
              </a:rPr>
            </a:br>
            <a:endParaRPr lang="en-US" sz="12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7637834704222549E-2"/>
          <c:y val="0.16607470069958727"/>
          <c:w val="0.8833657687662837"/>
          <c:h val="0.707100518104381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'Ch Kind'!$H$125</c:f>
              <c:strCache>
                <c:ptCount val="1"/>
                <c:pt idx="0">
                  <c:v>2013-2014 (total)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Kind'!$F$127:$F$131</c:f>
              <c:strCache>
                <c:ptCount val="5"/>
                <c:pt idx="0">
                  <c:v>Injured while manually handling, lifting or carrying</c:v>
                </c:pt>
                <c:pt idx="1">
                  <c:v>Contact with moving machinery</c:v>
                </c:pt>
                <c:pt idx="2">
                  <c:v>Fell from height</c:v>
                </c:pt>
                <c:pt idx="3">
                  <c:v>Struck against something fixed or stationary</c:v>
                </c:pt>
                <c:pt idx="4">
                  <c:v>Hit by moving vehicle</c:v>
                </c:pt>
              </c:strCache>
            </c:strRef>
          </c:cat>
          <c:val>
            <c:numRef>
              <c:f>'Ch Kind'!$H$127:$H$131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3"/>
          <c:order val="1"/>
          <c:tx>
            <c:strRef>
              <c:f>'Ch Kind'!$J$125</c:f>
              <c:strCache>
                <c:ptCount val="1"/>
                <c:pt idx="0">
                  <c:v>2014-2015 (cummulative)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Kind'!$F$127:$F$131</c:f>
              <c:strCache>
                <c:ptCount val="5"/>
                <c:pt idx="0">
                  <c:v>Injured while manually handling, lifting or carrying</c:v>
                </c:pt>
                <c:pt idx="1">
                  <c:v>Contact with moving machinery</c:v>
                </c:pt>
                <c:pt idx="2">
                  <c:v>Fell from height</c:v>
                </c:pt>
                <c:pt idx="3">
                  <c:v>Struck against something fixed or stationary</c:v>
                </c:pt>
                <c:pt idx="4">
                  <c:v>Hit by moving vehicle</c:v>
                </c:pt>
              </c:strCache>
            </c:strRef>
          </c:cat>
          <c:val>
            <c:numRef>
              <c:f>'Ch Kind'!$J$127:$J$131</c:f>
              <c:numCache>
                <c:formatCode>0</c:formatCode>
                <c:ptCount val="5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1533664"/>
        <c:axId val="371534056"/>
      </c:barChart>
      <c:catAx>
        <c:axId val="3715336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1">
                    <a:solidFill>
                      <a:sysClr val="windowText" lastClr="000000"/>
                    </a:solidFill>
                  </a:rPr>
                  <a:t>Six most common kinds of over 7-day injuries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1534056"/>
        <c:crosses val="autoZero"/>
        <c:auto val="1"/>
        <c:lblAlgn val="ctr"/>
        <c:lblOffset val="100"/>
        <c:noMultiLvlLbl val="0"/>
      </c:catAx>
      <c:valAx>
        <c:axId val="371534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Number of over 7-day injuries and actual number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153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474898084547943"/>
          <c:y val="6.7502617628968115E-2"/>
          <c:w val="0.41012751065691261"/>
          <c:h val="4.0699411679085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Charter Signatory Organisations - Over 7-day injuries to subcontractors</a:t>
            </a:r>
            <a:br>
              <a:rPr lang="en-US" sz="1200" b="1">
                <a:solidFill>
                  <a:sysClr val="windowText" lastClr="000000"/>
                </a:solidFill>
              </a:rPr>
            </a:br>
            <a:endParaRPr lang="en-US" sz="12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586309173870001E-2"/>
          <c:y val="0.16424299444187124"/>
          <c:w val="0.88625809624592111"/>
          <c:h val="0.710331027095877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'Ch Kind'!$H$186</c:f>
              <c:strCache>
                <c:ptCount val="1"/>
                <c:pt idx="0">
                  <c:v>2013-2014 (total)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Kind'!$F$187:$F$192</c:f>
              <c:strCache>
                <c:ptCount val="6"/>
                <c:pt idx="0">
                  <c:v>Slipped, tripped or fell on the same level</c:v>
                </c:pt>
                <c:pt idx="1">
                  <c:v>Fell from height</c:v>
                </c:pt>
                <c:pt idx="2">
                  <c:v>Another kind of accident</c:v>
                </c:pt>
                <c:pt idx="3">
                  <c:v>Hit by moving, flying or falling object</c:v>
                </c:pt>
                <c:pt idx="4">
                  <c:v>Injured while manually handling, lifting or carrying</c:v>
                </c:pt>
                <c:pt idx="5">
                  <c:v>Contact with moving machinery</c:v>
                </c:pt>
              </c:strCache>
            </c:strRef>
          </c:cat>
          <c:val>
            <c:numRef>
              <c:f>'Ch Kind'!$H$187:$H$192</c:f>
              <c:numCache>
                <c:formatCode>General</c:formatCode>
                <c:ptCount val="6"/>
                <c:pt idx="0">
                  <c:v>39</c:v>
                </c:pt>
                <c:pt idx="1">
                  <c:v>14</c:v>
                </c:pt>
                <c:pt idx="2">
                  <c:v>12</c:v>
                </c:pt>
                <c:pt idx="3">
                  <c:v>25</c:v>
                </c:pt>
                <c:pt idx="4">
                  <c:v>18</c:v>
                </c:pt>
                <c:pt idx="5">
                  <c:v>6</c:v>
                </c:pt>
              </c:numCache>
            </c:numRef>
          </c:val>
        </c:ser>
        <c:ser>
          <c:idx val="3"/>
          <c:order val="1"/>
          <c:tx>
            <c:strRef>
              <c:f>'Ch Kind'!$J$186</c:f>
              <c:strCache>
                <c:ptCount val="1"/>
                <c:pt idx="0">
                  <c:v>2014-2015 (cummulative)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'Ch Kind'!$F$187:$F$192</c:f>
              <c:strCache>
                <c:ptCount val="6"/>
                <c:pt idx="0">
                  <c:v>Slipped, tripped or fell on the same level</c:v>
                </c:pt>
                <c:pt idx="1">
                  <c:v>Fell from height</c:v>
                </c:pt>
                <c:pt idx="2">
                  <c:v>Another kind of accident</c:v>
                </c:pt>
                <c:pt idx="3">
                  <c:v>Hit by moving, flying or falling object</c:v>
                </c:pt>
                <c:pt idx="4">
                  <c:v>Injured while manually handling, lifting or carrying</c:v>
                </c:pt>
                <c:pt idx="5">
                  <c:v>Contact with moving machinery</c:v>
                </c:pt>
              </c:strCache>
            </c:strRef>
          </c:cat>
          <c:val>
            <c:numRef>
              <c:f>'Ch Kind'!$J$187:$J$192</c:f>
              <c:numCache>
                <c:formatCode>0</c:formatCode>
                <c:ptCount val="6"/>
                <c:pt idx="0">
                  <c:v>27</c:v>
                </c:pt>
                <c:pt idx="1">
                  <c:v>11</c:v>
                </c:pt>
                <c:pt idx="2">
                  <c:v>5</c:v>
                </c:pt>
                <c:pt idx="3">
                  <c:v>13</c:v>
                </c:pt>
                <c:pt idx="4">
                  <c:v>3</c:v>
                </c:pt>
                <c:pt idx="5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0288984"/>
        <c:axId val="376901200"/>
      </c:barChart>
      <c:catAx>
        <c:axId val="3702889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1">
                    <a:solidFill>
                      <a:sysClr val="windowText" lastClr="000000"/>
                    </a:solidFill>
                  </a:rPr>
                  <a:t>Six most common kinds of over 7-day injuries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6901200"/>
        <c:crosses val="autoZero"/>
        <c:auto val="1"/>
        <c:lblAlgn val="ctr"/>
        <c:lblOffset val="100"/>
        <c:noMultiLvlLbl val="0"/>
      </c:catAx>
      <c:valAx>
        <c:axId val="376901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Number of over 7-day injuries and actual number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0288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19206564696655"/>
          <c:y val="6.6073612456196973E-2"/>
          <c:w val="0.39881364829396332"/>
          <c:h val="4.05543157372708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Reportable Injuries per Organisation</a:t>
            </a:r>
            <a:endParaRPr lang="en-GB" b="1">
              <a:solidFill>
                <a:sysClr val="windowText" lastClr="000000"/>
              </a:solidFill>
            </a:endParaRPr>
          </a:p>
          <a:p>
            <a:pPr>
              <a:defRPr b="1">
                <a:solidFill>
                  <a:sysClr val="windowText" lastClr="000000"/>
                </a:solidFill>
              </a:defRPr>
            </a:pPr>
            <a:endParaRPr lang="en-GB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581474451731695E-2"/>
          <c:y val="7.8365057489567028E-2"/>
          <c:w val="0.88823865191235818"/>
          <c:h val="0.741924269650942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ChPerOrg!$C$4</c:f>
              <c:strCache>
                <c:ptCount val="1"/>
                <c:pt idx="0">
                  <c:v>Fatalities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ChPerOrg!$A$5:$A$26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ChPerOrg!$C$5:$C$25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ser>
          <c:idx val="1"/>
          <c:order val="1"/>
          <c:tx>
            <c:strRef>
              <c:f>ChPerOrg!$D$4</c:f>
              <c:strCache>
                <c:ptCount val="1"/>
                <c:pt idx="0">
                  <c:v>Major Injuries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ChPerOrg!$A$5:$A$26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ChPerOrg!$D$5:$D$25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5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7</c:v>
                </c:pt>
                <c:pt idx="12">
                  <c:v>3</c:v>
                </c:pt>
                <c:pt idx="13">
                  <c:v>0</c:v>
                </c:pt>
                <c:pt idx="14">
                  <c:v>7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4</c:v>
                </c:pt>
                <c:pt idx="19">
                  <c:v>1</c:v>
                </c:pt>
                <c:pt idx="20">
                  <c:v>24</c:v>
                </c:pt>
              </c:numCache>
            </c:numRef>
          </c:val>
        </c:ser>
        <c:ser>
          <c:idx val="2"/>
          <c:order val="2"/>
          <c:tx>
            <c:strRef>
              <c:f>ChPerOrg!$E$4</c:f>
              <c:strCache>
                <c:ptCount val="1"/>
                <c:pt idx="0">
                  <c:v>Over 7-day Injuries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ChPerOrg!$A$5:$A$26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</c:numCache>
            </c:numRef>
          </c:cat>
          <c:val>
            <c:numRef>
              <c:f>ChPerOrg!$E$5:$E$25</c:f>
              <c:numCache>
                <c:formatCode>General</c:formatCode>
                <c:ptCount val="21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7</c:v>
                </c:pt>
                <c:pt idx="8">
                  <c:v>1</c:v>
                </c:pt>
                <c:pt idx="9">
                  <c:v>0</c:v>
                </c:pt>
                <c:pt idx="10">
                  <c:v>8</c:v>
                </c:pt>
                <c:pt idx="11">
                  <c:v>4</c:v>
                </c:pt>
                <c:pt idx="12">
                  <c:v>17</c:v>
                </c:pt>
                <c:pt idx="13">
                  <c:v>0</c:v>
                </c:pt>
                <c:pt idx="14">
                  <c:v>4</c:v>
                </c:pt>
                <c:pt idx="15">
                  <c:v>0</c:v>
                </c:pt>
                <c:pt idx="16">
                  <c:v>1</c:v>
                </c:pt>
                <c:pt idx="17">
                  <c:v>2</c:v>
                </c:pt>
                <c:pt idx="18">
                  <c:v>3</c:v>
                </c:pt>
                <c:pt idx="19">
                  <c:v>7</c:v>
                </c:pt>
                <c:pt idx="20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6901984"/>
        <c:axId val="376902376"/>
      </c:barChart>
      <c:catAx>
        <c:axId val="3769019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Member Organisation</a:t>
                </a:r>
              </a:p>
            </c:rich>
          </c:tx>
          <c:layout>
            <c:manualLayout>
              <c:xMode val="edge"/>
              <c:yMode val="edge"/>
              <c:x val="0.41406680261574935"/>
              <c:y val="0.860855739011448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6902376"/>
        <c:crosses val="autoZero"/>
        <c:auto val="1"/>
        <c:lblAlgn val="ctr"/>
        <c:lblOffset val="100"/>
        <c:noMultiLvlLbl val="0"/>
      </c:catAx>
      <c:valAx>
        <c:axId val="376902376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Number of reportable injuries</a:t>
                </a:r>
              </a:p>
            </c:rich>
          </c:tx>
          <c:layout>
            <c:manualLayout>
              <c:xMode val="edge"/>
              <c:yMode val="edge"/>
              <c:x val="1.4994893429689016E-2"/>
              <c:y val="0.319572573565910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690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Annual Injury Incidence Rate (AIIR) per Organisation April 2014 - September 2014</a:t>
            </a:r>
            <a:endParaRPr lang="en-GB" sz="1200" b="1">
              <a:solidFill>
                <a:sysClr val="windowText" lastClr="000000"/>
              </a:solidFill>
            </a:endParaRPr>
          </a:p>
        </c:rich>
      </c:tx>
      <c:layout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0767048855735143E-2"/>
          <c:y val="9.3060979720868534E-2"/>
          <c:w val="0.88531482248929405"/>
          <c:h val="0.76167938486836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AIIR!$Q$3</c:f>
              <c:strCache>
                <c:ptCount val="1"/>
                <c:pt idx="0">
                  <c:v>AIIR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AIIR!$O$4:$O$24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AIIR!$Q$4:$Q$24</c:f>
              <c:numCache>
                <c:formatCode>0</c:formatCode>
                <c:ptCount val="21"/>
                <c:pt idx="0">
                  <c:v>102.33668770254135</c:v>
                </c:pt>
                <c:pt idx="1">
                  <c:v>384.61538461538464</c:v>
                </c:pt>
                <c:pt idx="2">
                  <c:v>407.56254953017094</c:v>
                </c:pt>
                <c:pt idx="3">
                  <c:v>90.061692259197557</c:v>
                </c:pt>
                <c:pt idx="4">
                  <c:v>80.359367089624797</c:v>
                </c:pt>
                <c:pt idx="5">
                  <c:v>439.56043956043953</c:v>
                </c:pt>
                <c:pt idx="6">
                  <c:v>0</c:v>
                </c:pt>
                <c:pt idx="7">
                  <c:v>162.73857618021157</c:v>
                </c:pt>
                <c:pt idx="8">
                  <c:v>54.357673491574559</c:v>
                </c:pt>
                <c:pt idx="9">
                  <c:v>0</c:v>
                </c:pt>
                <c:pt idx="10">
                  <c:v>128.6587327114828</c:v>
                </c:pt>
                <c:pt idx="11">
                  <c:v>294.02592774090078</c:v>
                </c:pt>
                <c:pt idx="12">
                  <c:v>133.77180759155007</c:v>
                </c:pt>
                <c:pt idx="13">
                  <c:v>478.91446055607298</c:v>
                </c:pt>
                <c:pt idx="14">
                  <c:v>233.05084745762713</c:v>
                </c:pt>
                <c:pt idx="15">
                  <c:v>162.51354279523292</c:v>
                </c:pt>
                <c:pt idx="16">
                  <c:v>218.49963583394026</c:v>
                </c:pt>
                <c:pt idx="17">
                  <c:v>179.1847095714499</c:v>
                </c:pt>
                <c:pt idx="18">
                  <c:v>252.61638397690365</c:v>
                </c:pt>
                <c:pt idx="19">
                  <c:v>255.53662691652474</c:v>
                </c:pt>
                <c:pt idx="20">
                  <c:v>261.88270505237648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2249656"/>
        <c:axId val="322250048"/>
      </c:barChart>
      <c:lineChart>
        <c:grouping val="standard"/>
        <c:varyColors val="0"/>
        <c:ser>
          <c:idx val="1"/>
          <c:order val="1"/>
          <c:tx>
            <c:strRef>
              <c:f>AIIR!$R$3</c:f>
              <c:strCache>
                <c:ptCount val="1"/>
                <c:pt idx="0">
                  <c:v>HSE All Industry AIIR 2013-2014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AIIR!$O$4:$P$24</c:f>
              <c:multiLvlStrCache>
                <c:ptCount val="21"/>
                <c:lvl>
                  <c:pt idx="0">
                    <c:v>Kier</c:v>
                  </c:pt>
                  <c:pt idx="1">
                    <c:v>Gleeson</c:v>
                  </c:pt>
                  <c:pt idx="2">
                    <c:v>Gladedale</c:v>
                  </c:pt>
                  <c:pt idx="3">
                    <c:v>Berkeley</c:v>
                  </c:pt>
                  <c:pt idx="4">
                    <c:v>Miller</c:v>
                  </c:pt>
                  <c:pt idx="5">
                    <c:v>Bloor</c:v>
                  </c:pt>
                  <c:pt idx="6">
                    <c:v>Fairview</c:v>
                  </c:pt>
                  <c:pt idx="7">
                    <c:v>Persimmon</c:v>
                  </c:pt>
                  <c:pt idx="8">
                    <c:v>Galliford</c:v>
                  </c:pt>
                  <c:pt idx="9">
                    <c:v>McCarthy</c:v>
                  </c:pt>
                  <c:pt idx="10">
                    <c:v>Bellway</c:v>
                  </c:pt>
                  <c:pt idx="11">
                    <c:v>Bovis</c:v>
                  </c:pt>
                  <c:pt idx="12">
                    <c:v>Taylor</c:v>
                  </c:pt>
                  <c:pt idx="13">
                    <c:v>Cala</c:v>
                  </c:pt>
                  <c:pt idx="14">
                    <c:v>Redrow</c:v>
                  </c:pt>
                  <c:pt idx="15">
                    <c:v>Croudace</c:v>
                  </c:pt>
                  <c:pt idx="16">
                    <c:v>Story</c:v>
                  </c:pt>
                  <c:pt idx="17">
                    <c:v>Morris</c:v>
                  </c:pt>
                  <c:pt idx="18">
                    <c:v>Crest</c:v>
                  </c:pt>
                  <c:pt idx="19">
                    <c:v>Country</c:v>
                  </c:pt>
                  <c:pt idx="20">
                    <c:v>Barratt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</c:lvl>
              </c:multiLvlStrCache>
            </c:multiLvlStrRef>
          </c:cat>
          <c:val>
            <c:numRef>
              <c:f>AIIR!$R$4:$R$24</c:f>
              <c:numCache>
                <c:formatCode>General</c:formatCode>
                <c:ptCount val="21"/>
                <c:pt idx="0">
                  <c:v>412</c:v>
                </c:pt>
                <c:pt idx="1">
                  <c:v>412</c:v>
                </c:pt>
                <c:pt idx="2">
                  <c:v>412</c:v>
                </c:pt>
                <c:pt idx="3">
                  <c:v>412</c:v>
                </c:pt>
                <c:pt idx="4">
                  <c:v>412</c:v>
                </c:pt>
                <c:pt idx="5">
                  <c:v>412</c:v>
                </c:pt>
                <c:pt idx="6">
                  <c:v>412</c:v>
                </c:pt>
                <c:pt idx="7">
                  <c:v>412</c:v>
                </c:pt>
                <c:pt idx="8">
                  <c:v>412</c:v>
                </c:pt>
                <c:pt idx="9">
                  <c:v>412</c:v>
                </c:pt>
                <c:pt idx="10">
                  <c:v>412</c:v>
                </c:pt>
                <c:pt idx="11">
                  <c:v>412</c:v>
                </c:pt>
                <c:pt idx="12">
                  <c:v>412</c:v>
                </c:pt>
                <c:pt idx="13">
                  <c:v>412</c:v>
                </c:pt>
                <c:pt idx="14">
                  <c:v>412</c:v>
                </c:pt>
                <c:pt idx="15">
                  <c:v>412</c:v>
                </c:pt>
                <c:pt idx="16">
                  <c:v>412</c:v>
                </c:pt>
                <c:pt idx="17">
                  <c:v>412</c:v>
                </c:pt>
                <c:pt idx="18">
                  <c:v>412</c:v>
                </c:pt>
                <c:pt idx="19">
                  <c:v>412</c:v>
                </c:pt>
                <c:pt idx="20">
                  <c:v>412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AIIR!$S$3</c:f>
              <c:strCache>
                <c:ptCount val="1"/>
                <c:pt idx="0">
                  <c:v>HBF All Company AIIR 2013/2014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AIIR!$O$4:$P$24</c:f>
              <c:multiLvlStrCache>
                <c:ptCount val="21"/>
                <c:lvl>
                  <c:pt idx="0">
                    <c:v>Kier</c:v>
                  </c:pt>
                  <c:pt idx="1">
                    <c:v>Gleeson</c:v>
                  </c:pt>
                  <c:pt idx="2">
                    <c:v>Gladedale</c:v>
                  </c:pt>
                  <c:pt idx="3">
                    <c:v>Berkeley</c:v>
                  </c:pt>
                  <c:pt idx="4">
                    <c:v>Miller</c:v>
                  </c:pt>
                  <c:pt idx="5">
                    <c:v>Bloor</c:v>
                  </c:pt>
                  <c:pt idx="6">
                    <c:v>Fairview</c:v>
                  </c:pt>
                  <c:pt idx="7">
                    <c:v>Persimmon</c:v>
                  </c:pt>
                  <c:pt idx="8">
                    <c:v>Galliford</c:v>
                  </c:pt>
                  <c:pt idx="9">
                    <c:v>McCarthy</c:v>
                  </c:pt>
                  <c:pt idx="10">
                    <c:v>Bellway</c:v>
                  </c:pt>
                  <c:pt idx="11">
                    <c:v>Bovis</c:v>
                  </c:pt>
                  <c:pt idx="12">
                    <c:v>Taylor</c:v>
                  </c:pt>
                  <c:pt idx="13">
                    <c:v>Cala</c:v>
                  </c:pt>
                  <c:pt idx="14">
                    <c:v>Redrow</c:v>
                  </c:pt>
                  <c:pt idx="15">
                    <c:v>Croudace</c:v>
                  </c:pt>
                  <c:pt idx="16">
                    <c:v>Story</c:v>
                  </c:pt>
                  <c:pt idx="17">
                    <c:v>Morris</c:v>
                  </c:pt>
                  <c:pt idx="18">
                    <c:v>Crest</c:v>
                  </c:pt>
                  <c:pt idx="19">
                    <c:v>Country</c:v>
                  </c:pt>
                  <c:pt idx="20">
                    <c:v>Barratt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</c:lvl>
              </c:multiLvlStrCache>
            </c:multiLvlStrRef>
          </c:cat>
          <c:val>
            <c:numRef>
              <c:f>AIIR!$S$4:$S$24</c:f>
              <c:numCache>
                <c:formatCode>General</c:formatCode>
                <c:ptCount val="21"/>
                <c:pt idx="0">
                  <c:v>351</c:v>
                </c:pt>
                <c:pt idx="1">
                  <c:v>351</c:v>
                </c:pt>
                <c:pt idx="2">
                  <c:v>351</c:v>
                </c:pt>
                <c:pt idx="3">
                  <c:v>351</c:v>
                </c:pt>
                <c:pt idx="4">
                  <c:v>351</c:v>
                </c:pt>
                <c:pt idx="5">
                  <c:v>351</c:v>
                </c:pt>
                <c:pt idx="6">
                  <c:v>351</c:v>
                </c:pt>
                <c:pt idx="7">
                  <c:v>351</c:v>
                </c:pt>
                <c:pt idx="8">
                  <c:v>351</c:v>
                </c:pt>
                <c:pt idx="9">
                  <c:v>351</c:v>
                </c:pt>
                <c:pt idx="10">
                  <c:v>351</c:v>
                </c:pt>
                <c:pt idx="11">
                  <c:v>351</c:v>
                </c:pt>
                <c:pt idx="12">
                  <c:v>351</c:v>
                </c:pt>
                <c:pt idx="13">
                  <c:v>351</c:v>
                </c:pt>
                <c:pt idx="14">
                  <c:v>351</c:v>
                </c:pt>
                <c:pt idx="15">
                  <c:v>351</c:v>
                </c:pt>
                <c:pt idx="16">
                  <c:v>351</c:v>
                </c:pt>
                <c:pt idx="17">
                  <c:v>351</c:v>
                </c:pt>
                <c:pt idx="18">
                  <c:v>351</c:v>
                </c:pt>
                <c:pt idx="19">
                  <c:v>351</c:v>
                </c:pt>
                <c:pt idx="20">
                  <c:v>351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2249656"/>
        <c:axId val="322250048"/>
      </c:lineChart>
      <c:catAx>
        <c:axId val="3222496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250048"/>
        <c:crosses val="autoZero"/>
        <c:auto val="1"/>
        <c:lblAlgn val="ctr"/>
        <c:lblOffset val="100"/>
        <c:noMultiLvlLbl val="0"/>
      </c:catAx>
      <c:valAx>
        <c:axId val="322250048"/>
        <c:scaling>
          <c:orientation val="minMax"/>
          <c:max val="7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Incidence Rate per 100,000 employed</a:t>
                </a:r>
                <a:endParaRPr lang="en-GB" b="1">
                  <a:solidFill>
                    <a:sysClr val="windowText" lastClr="000000"/>
                  </a:solidFill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249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ysClr val="windowText" lastClr="000000"/>
                </a:solidFill>
              </a:rPr>
              <a:t>C</a:t>
            </a:r>
            <a:r>
              <a:rPr lang="en-US" sz="1200" b="1">
                <a:solidFill>
                  <a:sysClr val="windowText" lastClr="000000"/>
                </a:solidFill>
              </a:rPr>
              <a:t>ummulative AIIR 2014/2015</a:t>
            </a:r>
            <a:endParaRPr lang="en-GB" sz="1200" b="1">
              <a:solidFill>
                <a:sysClr val="windowText" lastClr="000000"/>
              </a:solidFill>
            </a:endParaRPr>
          </a:p>
        </c:rich>
      </c:tx>
      <c:layout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254172575542705"/>
          <c:y val="0.10500002781320499"/>
          <c:w val="0.87760768111227916"/>
          <c:h val="0.76332727261218347"/>
        </c:manualLayout>
      </c:layout>
      <c:lineChart>
        <c:grouping val="standard"/>
        <c:varyColors val="0"/>
        <c:ser>
          <c:idx val="0"/>
          <c:order val="0"/>
          <c:tx>
            <c:strRef>
              <c:f>CAIIR!$H$9</c:f>
              <c:strCache>
                <c:ptCount val="1"/>
                <c:pt idx="0">
                  <c:v>HBF AIIR 2013/2014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CAIIR!$G$10:$G$13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CAIIR!$H$10:$H$13</c:f>
              <c:numCache>
                <c:formatCode>General</c:formatCode>
                <c:ptCount val="4"/>
                <c:pt idx="0">
                  <c:v>351</c:v>
                </c:pt>
                <c:pt idx="1">
                  <c:v>351</c:v>
                </c:pt>
                <c:pt idx="2">
                  <c:v>351</c:v>
                </c:pt>
                <c:pt idx="3">
                  <c:v>351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CAIIR!$I$9</c:f>
              <c:strCache>
                <c:ptCount val="1"/>
                <c:pt idx="0">
                  <c:v>HSE Industry AIIR 2013/14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CAIIR!$G$10:$G$13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CAIIR!$I$10:$I$13</c:f>
              <c:numCache>
                <c:formatCode>0</c:formatCode>
                <c:ptCount val="4"/>
                <c:pt idx="0">
                  <c:v>412</c:v>
                </c:pt>
                <c:pt idx="1">
                  <c:v>412</c:v>
                </c:pt>
                <c:pt idx="2">
                  <c:v>412</c:v>
                </c:pt>
                <c:pt idx="3">
                  <c:v>412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CAIIR!$J$9</c:f>
              <c:strCache>
                <c:ptCount val="1"/>
                <c:pt idx="0">
                  <c:v>HBF Cummulative AIIR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name>HBF Cummulative AIIR (Predicted)</c:nam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linear"/>
            <c:intercept val="1"/>
            <c:dispRSqr val="0"/>
            <c:dispEq val="0"/>
          </c:trendline>
          <c:cat>
            <c:strRef>
              <c:f>CAIIR!$G$10:$G$13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CAIIR!$J$10:$J$13</c:f>
              <c:numCache>
                <c:formatCode>0</c:formatCode>
                <c:ptCount val="4"/>
                <c:pt idx="0">
                  <c:v>88.885338352465268</c:v>
                </c:pt>
                <c:pt idx="1">
                  <c:v>186.05909543321235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2250832"/>
        <c:axId val="322251224"/>
      </c:lineChart>
      <c:catAx>
        <c:axId val="3222508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251224"/>
        <c:crosses val="autoZero"/>
        <c:auto val="1"/>
        <c:lblAlgn val="ctr"/>
        <c:lblOffset val="100"/>
        <c:noMultiLvlLbl val="0"/>
      </c:catAx>
      <c:valAx>
        <c:axId val="322251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>
                    <a:solidFill>
                      <a:sysClr val="windowText" lastClr="000000"/>
                    </a:solidFill>
                  </a:rPr>
                  <a:t>Annual Injury Incidence Rate (AIIR)</a:t>
                </a:r>
              </a:p>
            </c:rich>
          </c:tx>
          <c:layout>
            <c:manualLayout>
              <c:xMode val="edge"/>
              <c:yMode val="edge"/>
              <c:x val="2.1767193555769643E-2"/>
              <c:y val="0.2848122061990454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225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Rolling Annual Injury Incidence Rate</a:t>
            </a:r>
            <a:endParaRPr lang="en-GB" sz="1200" b="1">
              <a:solidFill>
                <a:sysClr val="windowText" lastClr="000000"/>
              </a:solidFill>
            </a:endParaRPr>
          </a:p>
        </c:rich>
      </c:tx>
      <c:layout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581060606060605"/>
          <c:y val="0.11113134920634921"/>
          <c:w val="0.87655050505050514"/>
          <c:h val="0.772616865079365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RAIIR!$J$12</c:f>
              <c:strCache>
                <c:ptCount val="1"/>
                <c:pt idx="0">
                  <c:v>HBF Rolling AIIR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RAIIR!$G$13:$I$16</c:f>
              <c:strCache>
                <c:ptCount val="4"/>
                <c:pt idx="0">
                  <c:v>January 2013 - December 2013</c:v>
                </c:pt>
                <c:pt idx="1">
                  <c:v>April 2013 - March 2014</c:v>
                </c:pt>
                <c:pt idx="2">
                  <c:v>July 2013 - June 2014</c:v>
                </c:pt>
                <c:pt idx="3">
                  <c:v>October 2013 - September 2014</c:v>
                </c:pt>
              </c:strCache>
            </c:strRef>
          </c:cat>
          <c:val>
            <c:numRef>
              <c:f>RAIIR!$J$13:$J$16</c:f>
              <c:numCache>
                <c:formatCode>0</c:formatCode>
                <c:ptCount val="4"/>
                <c:pt idx="0">
                  <c:v>372.56775252396682</c:v>
                </c:pt>
                <c:pt idx="1">
                  <c:v>351.36790762722637</c:v>
                </c:pt>
                <c:pt idx="2">
                  <c:v>339.08110556681191</c:v>
                </c:pt>
                <c:pt idx="3">
                  <c:v>338.1897675815448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0517176"/>
        <c:axId val="510517568"/>
      </c:barChart>
      <c:lineChart>
        <c:grouping val="standard"/>
        <c:varyColors val="0"/>
        <c:ser>
          <c:idx val="1"/>
          <c:order val="1"/>
          <c:tx>
            <c:strRef>
              <c:f>RAIIR!$K$12</c:f>
              <c:strCache>
                <c:ptCount val="1"/>
                <c:pt idx="0">
                  <c:v>HSE 2013-2014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RAIIR!$G$13:$I$16</c:f>
              <c:strCache>
                <c:ptCount val="4"/>
                <c:pt idx="0">
                  <c:v>January 2013 - December 2013</c:v>
                </c:pt>
                <c:pt idx="1">
                  <c:v>April 2013 - March 2014</c:v>
                </c:pt>
                <c:pt idx="2">
                  <c:v>July 2013 - June 2014</c:v>
                </c:pt>
                <c:pt idx="3">
                  <c:v>October 2013 - September 2014</c:v>
                </c:pt>
              </c:strCache>
            </c:strRef>
          </c:cat>
          <c:val>
            <c:numRef>
              <c:f>RAIIR!$K$13:$K$16</c:f>
              <c:numCache>
                <c:formatCode>General</c:formatCode>
                <c:ptCount val="4"/>
                <c:pt idx="0">
                  <c:v>412</c:v>
                </c:pt>
                <c:pt idx="1">
                  <c:v>412</c:v>
                </c:pt>
                <c:pt idx="2">
                  <c:v>412</c:v>
                </c:pt>
                <c:pt idx="3">
                  <c:v>412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0517176"/>
        <c:axId val="510517568"/>
      </c:lineChart>
      <c:catAx>
        <c:axId val="5105171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17568"/>
        <c:crosses val="autoZero"/>
        <c:auto val="1"/>
        <c:lblAlgn val="ctr"/>
        <c:lblOffset val="100"/>
        <c:noMultiLvlLbl val="0"/>
      </c:catAx>
      <c:valAx>
        <c:axId val="510517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>
                    <a:solidFill>
                      <a:sysClr val="windowText" lastClr="000000"/>
                    </a:solidFill>
                  </a:rPr>
                  <a:t>Annual Injury Incidence Rate</a:t>
                </a:r>
              </a:p>
            </c:rich>
          </c:tx>
          <c:layout>
            <c:manualLayout>
              <c:xMode val="edge"/>
              <c:yMode val="edge"/>
              <c:x val="2.3010732323232322E-2"/>
              <c:y val="0.29715634920634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17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HBFThemePW2014">
  <a:themeElements>
    <a:clrScheme name="HBF COLOURS 2014">
      <a:dk1>
        <a:srgbClr val="555555"/>
      </a:dk1>
      <a:lt1>
        <a:sysClr val="window" lastClr="FFFFFF"/>
      </a:lt1>
      <a:dk2>
        <a:srgbClr val="4B5648"/>
      </a:dk2>
      <a:lt2>
        <a:srgbClr val="778973"/>
      </a:lt2>
      <a:accent1>
        <a:srgbClr val="5E9491"/>
      </a:accent1>
      <a:accent2>
        <a:srgbClr val="BA544D"/>
      </a:accent2>
      <a:accent3>
        <a:srgbClr val="D19E38"/>
      </a:accent3>
      <a:accent4>
        <a:srgbClr val="4B5648"/>
      </a:accent4>
      <a:accent5>
        <a:srgbClr val="E2DECC"/>
      </a:accent5>
      <a:accent6>
        <a:srgbClr val="3CA676"/>
      </a:accent6>
      <a:hlink>
        <a:srgbClr val="D19E38"/>
      </a:hlink>
      <a:folHlink>
        <a:srgbClr val="42004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8741-4009-4C8E-90E6-300FB1CD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Scott</dc:creator>
  <cp:keywords/>
  <dc:description/>
  <cp:lastModifiedBy>Ruth Scott</cp:lastModifiedBy>
  <cp:revision>7</cp:revision>
  <dcterms:created xsi:type="dcterms:W3CDTF">2015-01-16T16:13:00Z</dcterms:created>
  <dcterms:modified xsi:type="dcterms:W3CDTF">2015-01-20T15:10:00Z</dcterms:modified>
</cp:coreProperties>
</file>