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9A" w:rsidRPr="001F324C" w:rsidRDefault="009A65E1" w:rsidP="00803654">
      <w:pPr>
        <w:ind w:left="-851"/>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3pt;margin-top:101.25pt;width:395.7pt;height:28.5pt;z-index:251657216" filled="f" stroked="f">
            <v:textbox style="mso-next-textbox:#_x0000_s1026">
              <w:txbxContent>
                <w:p w:rsidR="001730C5" w:rsidRPr="00E3721F" w:rsidRDefault="00ED15D8" w:rsidP="001730C5">
                  <w:pPr>
                    <w:rPr>
                      <w:b/>
                      <w:sz w:val="28"/>
                      <w:szCs w:val="28"/>
                    </w:rPr>
                  </w:pPr>
                  <w:r>
                    <w:rPr>
                      <w:b/>
                      <w:bCs/>
                      <w:sz w:val="28"/>
                      <w:szCs w:val="28"/>
                    </w:rPr>
                    <w:t>Monmouthshire</w:t>
                  </w:r>
                  <w:r w:rsidR="0016463F">
                    <w:rPr>
                      <w:b/>
                      <w:bCs/>
                      <w:sz w:val="28"/>
                      <w:szCs w:val="28"/>
                    </w:rPr>
                    <w:t xml:space="preserve"> LDP Examination </w:t>
                  </w:r>
                  <w:r w:rsidR="00AC7E21">
                    <w:rPr>
                      <w:b/>
                      <w:bCs/>
                      <w:sz w:val="28"/>
                      <w:szCs w:val="28"/>
                    </w:rPr>
                    <w:t>–</w:t>
                  </w:r>
                  <w:r w:rsidR="0016463F">
                    <w:rPr>
                      <w:b/>
                      <w:bCs/>
                      <w:sz w:val="28"/>
                      <w:szCs w:val="28"/>
                    </w:rPr>
                    <w:t xml:space="preserve"> </w:t>
                  </w:r>
                  <w:r w:rsidR="00B31F43">
                    <w:rPr>
                      <w:b/>
                      <w:bCs/>
                      <w:sz w:val="28"/>
                      <w:szCs w:val="28"/>
                    </w:rPr>
                    <w:t>Housing Provision</w:t>
                  </w:r>
                  <w:r w:rsidR="00847C7C">
                    <w:rPr>
                      <w:b/>
                      <w:bCs/>
                      <w:sz w:val="28"/>
                      <w:szCs w:val="28"/>
                    </w:rPr>
                    <w:t xml:space="preserve"> </w:t>
                  </w:r>
                </w:p>
                <w:p w:rsidR="00803654" w:rsidRPr="004C4D1C" w:rsidRDefault="00803654" w:rsidP="004C4D1C">
                  <w:pPr>
                    <w:rPr>
                      <w:szCs w:val="28"/>
                    </w:rPr>
                  </w:pPr>
                </w:p>
              </w:txbxContent>
            </v:textbox>
          </v:shape>
        </w:pict>
      </w:r>
      <w:r>
        <w:rPr>
          <w:noProof/>
          <w:lang w:eastAsia="en-GB"/>
        </w:rPr>
        <w:pict>
          <v:shape id="_x0000_s1027" type="#_x0000_t202" style="position:absolute;left:0;text-align:left;margin-left:367.5pt;margin-top:101.25pt;width:117pt;height:21pt;z-index:251658240" filled="f" stroked="f">
            <v:textbox>
              <w:txbxContent>
                <w:p w:rsidR="00EF3FDE" w:rsidRPr="00EF3FDE" w:rsidRDefault="00583020" w:rsidP="00EF3FDE">
                  <w:pPr>
                    <w:jc w:val="center"/>
                    <w:rPr>
                      <w:b/>
                      <w:sz w:val="28"/>
                      <w:szCs w:val="28"/>
                    </w:rPr>
                  </w:pPr>
                  <w:r>
                    <w:rPr>
                      <w:b/>
                      <w:sz w:val="28"/>
                      <w:szCs w:val="28"/>
                    </w:rPr>
                    <w:t>2</w:t>
                  </w:r>
                  <w:r w:rsidR="00B31F43">
                    <w:rPr>
                      <w:b/>
                      <w:sz w:val="28"/>
                      <w:szCs w:val="28"/>
                    </w:rPr>
                    <w:t>9</w:t>
                  </w:r>
                  <w:r w:rsidR="00EF3FDE" w:rsidRPr="00EF3FDE">
                    <w:rPr>
                      <w:b/>
                      <w:sz w:val="28"/>
                      <w:szCs w:val="28"/>
                    </w:rPr>
                    <w:t>/</w:t>
                  </w:r>
                  <w:r>
                    <w:rPr>
                      <w:b/>
                      <w:sz w:val="28"/>
                      <w:szCs w:val="28"/>
                    </w:rPr>
                    <w:t>3</w:t>
                  </w:r>
                  <w:r w:rsidR="00EF3FDE" w:rsidRPr="00EF3FDE">
                    <w:rPr>
                      <w:b/>
                      <w:sz w:val="28"/>
                      <w:szCs w:val="28"/>
                    </w:rPr>
                    <w:t>/20</w:t>
                  </w:r>
                  <w:r w:rsidR="00E157B6">
                    <w:rPr>
                      <w:b/>
                      <w:sz w:val="28"/>
                      <w:szCs w:val="28"/>
                    </w:rPr>
                    <w:t>1</w:t>
                  </w:r>
                  <w:r w:rsidR="00B53AF2">
                    <w:rPr>
                      <w:b/>
                      <w:sz w:val="28"/>
                      <w:szCs w:val="28"/>
                    </w:rPr>
                    <w:t>3</w:t>
                  </w:r>
                </w:p>
              </w:txbxContent>
            </v:textbox>
          </v:shape>
        </w:pict>
      </w:r>
      <w:r w:rsidR="00D25981">
        <w:rPr>
          <w:noProof/>
          <w:lang w:eastAsia="en-GB"/>
        </w:rPr>
        <w:drawing>
          <wp:inline distT="0" distB="0" distL="0" distR="0">
            <wp:extent cx="6728460" cy="1569720"/>
            <wp:effectExtent l="19050" t="0" r="0" b="0"/>
            <wp:docPr id="1" name="Picture 1" descr="14655 HBF08 Respons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55 HBF08 ResponseTop"/>
                    <pic:cNvPicPr>
                      <a:picLocks noChangeAspect="1" noChangeArrowheads="1"/>
                    </pic:cNvPicPr>
                  </pic:nvPicPr>
                  <pic:blipFill>
                    <a:blip r:embed="rId8" cstate="print"/>
                    <a:srcRect/>
                    <a:stretch>
                      <a:fillRect/>
                    </a:stretch>
                  </pic:blipFill>
                  <pic:spPr bwMode="auto">
                    <a:xfrm>
                      <a:off x="0" y="0"/>
                      <a:ext cx="6728460" cy="1569720"/>
                    </a:xfrm>
                    <a:prstGeom prst="rect">
                      <a:avLst/>
                    </a:prstGeom>
                    <a:noFill/>
                    <a:ln w="9525">
                      <a:noFill/>
                      <a:miter lim="800000"/>
                      <a:headEnd/>
                      <a:tailEnd/>
                    </a:ln>
                  </pic:spPr>
                </pic:pic>
              </a:graphicData>
            </a:graphic>
          </wp:inline>
        </w:drawing>
      </w:r>
    </w:p>
    <w:p w:rsidR="00B11BFA" w:rsidRDefault="00B11BFA" w:rsidP="00B31F43">
      <w:pPr>
        <w:autoSpaceDE w:val="0"/>
        <w:autoSpaceDN w:val="0"/>
        <w:adjustRightInd w:val="0"/>
        <w:spacing w:after="0"/>
        <w:jc w:val="both"/>
        <w:rPr>
          <w:rFonts w:cs="Arial"/>
          <w:b/>
          <w:bCs/>
          <w:iCs/>
          <w:sz w:val="24"/>
          <w:szCs w:val="24"/>
        </w:rPr>
      </w:pPr>
    </w:p>
    <w:p w:rsidR="006F6838" w:rsidRPr="006F6838" w:rsidRDefault="006F6838" w:rsidP="006F6838">
      <w:pPr>
        <w:autoSpaceDE w:val="0"/>
        <w:autoSpaceDN w:val="0"/>
        <w:adjustRightInd w:val="0"/>
        <w:spacing w:after="0"/>
        <w:jc w:val="both"/>
        <w:rPr>
          <w:rFonts w:cs="Arial"/>
          <w:b/>
          <w:bCs/>
          <w:iCs/>
          <w:sz w:val="24"/>
          <w:szCs w:val="24"/>
        </w:rPr>
      </w:pPr>
      <w:r w:rsidRPr="006F6838">
        <w:rPr>
          <w:rFonts w:cs="Arial"/>
          <w:b/>
          <w:bCs/>
          <w:iCs/>
          <w:sz w:val="24"/>
          <w:szCs w:val="24"/>
        </w:rPr>
        <w:t>Matter 3 (Sessions 3 – 5): Housing Provision – Strategy</w:t>
      </w:r>
    </w:p>
    <w:p w:rsidR="006F6838" w:rsidRPr="006F6838" w:rsidRDefault="006F6838" w:rsidP="006F6838">
      <w:pPr>
        <w:autoSpaceDE w:val="0"/>
        <w:autoSpaceDN w:val="0"/>
        <w:adjustRightInd w:val="0"/>
        <w:spacing w:after="0"/>
        <w:jc w:val="both"/>
        <w:rPr>
          <w:rFonts w:cs="Arial"/>
          <w:b/>
          <w:bCs/>
          <w:i/>
          <w:iCs/>
          <w:sz w:val="24"/>
          <w:szCs w:val="24"/>
        </w:rPr>
      </w:pPr>
    </w:p>
    <w:p w:rsidR="006F6838" w:rsidRPr="006F6838" w:rsidRDefault="006F6838" w:rsidP="006F6838">
      <w:pPr>
        <w:autoSpaceDE w:val="0"/>
        <w:autoSpaceDN w:val="0"/>
        <w:adjustRightInd w:val="0"/>
        <w:spacing w:after="0"/>
        <w:jc w:val="both"/>
        <w:rPr>
          <w:rFonts w:cs="Arial"/>
          <w:b/>
          <w:bCs/>
          <w:iCs/>
          <w:sz w:val="24"/>
          <w:szCs w:val="24"/>
        </w:rPr>
      </w:pPr>
      <w:r w:rsidRPr="006F6838">
        <w:rPr>
          <w:rFonts w:cs="Arial"/>
          <w:b/>
          <w:bCs/>
          <w:iCs/>
          <w:sz w:val="24"/>
          <w:szCs w:val="24"/>
        </w:rPr>
        <w:t>Key Issue 1 - Is the distribution of housing, and associated development, as proposed in the LDP realistic and appropriate and is it founded on a robust and credible evidence base?</w:t>
      </w:r>
    </w:p>
    <w:p w:rsidR="006F6838" w:rsidRPr="006F6838" w:rsidRDefault="006F6838" w:rsidP="006F6838">
      <w:pPr>
        <w:autoSpaceDE w:val="0"/>
        <w:autoSpaceDN w:val="0"/>
        <w:adjustRightInd w:val="0"/>
        <w:spacing w:after="0"/>
        <w:jc w:val="both"/>
        <w:rPr>
          <w:rFonts w:cs="Arial"/>
          <w:b/>
          <w:bCs/>
          <w:i/>
          <w:iCs/>
          <w:sz w:val="24"/>
          <w:szCs w:val="24"/>
        </w:rPr>
      </w:pPr>
    </w:p>
    <w:p w:rsidR="006F6838" w:rsidRPr="006F6838" w:rsidRDefault="006F6838" w:rsidP="006F6838">
      <w:pPr>
        <w:numPr>
          <w:ilvl w:val="0"/>
          <w:numId w:val="40"/>
        </w:numPr>
        <w:autoSpaceDE w:val="0"/>
        <w:autoSpaceDN w:val="0"/>
        <w:adjustRightInd w:val="0"/>
        <w:spacing w:after="0"/>
        <w:contextualSpacing/>
        <w:jc w:val="both"/>
        <w:rPr>
          <w:rFonts w:cs="Arial"/>
          <w:bCs/>
          <w:iCs/>
          <w:sz w:val="24"/>
          <w:szCs w:val="24"/>
        </w:rPr>
      </w:pPr>
      <w:r w:rsidRPr="006F6838">
        <w:rPr>
          <w:rFonts w:cs="Arial"/>
          <w:bCs/>
          <w:iCs/>
          <w:sz w:val="24"/>
          <w:szCs w:val="24"/>
        </w:rPr>
        <w:t>Is there an appropriate balance between the provision for housing and employment development?</w:t>
      </w:r>
    </w:p>
    <w:p w:rsidR="006F6838" w:rsidRPr="006F6838" w:rsidRDefault="006F6838" w:rsidP="006F6838">
      <w:pPr>
        <w:autoSpaceDE w:val="0"/>
        <w:autoSpaceDN w:val="0"/>
        <w:adjustRightInd w:val="0"/>
        <w:spacing w:after="0"/>
        <w:jc w:val="both"/>
        <w:rPr>
          <w:rFonts w:cs="Arial"/>
          <w:b/>
          <w:bCs/>
          <w:i/>
          <w:iCs/>
          <w:sz w:val="24"/>
          <w:szCs w:val="24"/>
        </w:rPr>
      </w:pPr>
    </w:p>
    <w:p w:rsidR="006F6838" w:rsidRPr="006F6838" w:rsidRDefault="006F6838" w:rsidP="006F6838">
      <w:pPr>
        <w:autoSpaceDE w:val="0"/>
        <w:autoSpaceDN w:val="0"/>
        <w:adjustRightInd w:val="0"/>
        <w:spacing w:after="0"/>
        <w:jc w:val="both"/>
        <w:rPr>
          <w:rFonts w:cs="Arial"/>
          <w:bCs/>
          <w:iCs/>
          <w:sz w:val="24"/>
          <w:szCs w:val="24"/>
        </w:rPr>
      </w:pPr>
      <w:r w:rsidRPr="006F6838">
        <w:rPr>
          <w:rFonts w:cs="Arial"/>
          <w:bCs/>
          <w:iCs/>
          <w:sz w:val="24"/>
          <w:szCs w:val="24"/>
        </w:rPr>
        <w:t>We do not believe this balance has been struck. From our submitted evidence, it is clear that the level of housing development proposed would result in economic decline. We deal with this more fully under our representations on Key Issue 2 of Matter 3.</w:t>
      </w:r>
    </w:p>
    <w:p w:rsidR="006F6838" w:rsidRPr="006F6838" w:rsidRDefault="006F6838" w:rsidP="006F6838">
      <w:pPr>
        <w:autoSpaceDE w:val="0"/>
        <w:autoSpaceDN w:val="0"/>
        <w:adjustRightInd w:val="0"/>
        <w:spacing w:after="0"/>
        <w:jc w:val="both"/>
        <w:rPr>
          <w:rFonts w:cs="Arial"/>
          <w:bCs/>
          <w:iCs/>
          <w:sz w:val="24"/>
          <w:szCs w:val="24"/>
        </w:rPr>
      </w:pPr>
    </w:p>
    <w:p w:rsidR="006F6838" w:rsidRPr="006F6838" w:rsidRDefault="006F6838" w:rsidP="006F6838">
      <w:pPr>
        <w:autoSpaceDE w:val="0"/>
        <w:autoSpaceDN w:val="0"/>
        <w:adjustRightInd w:val="0"/>
        <w:spacing w:after="0"/>
        <w:jc w:val="both"/>
        <w:rPr>
          <w:rFonts w:cs="Arial"/>
          <w:bCs/>
          <w:iCs/>
          <w:sz w:val="24"/>
          <w:szCs w:val="24"/>
        </w:rPr>
      </w:pPr>
    </w:p>
    <w:p w:rsidR="006F6838" w:rsidRPr="006F6838" w:rsidRDefault="006F6838" w:rsidP="006F6838">
      <w:pPr>
        <w:numPr>
          <w:ilvl w:val="0"/>
          <w:numId w:val="40"/>
        </w:numPr>
        <w:autoSpaceDE w:val="0"/>
        <w:autoSpaceDN w:val="0"/>
        <w:adjustRightInd w:val="0"/>
        <w:spacing w:after="0"/>
        <w:contextualSpacing/>
        <w:jc w:val="both"/>
        <w:rPr>
          <w:rFonts w:cs="Arial"/>
          <w:bCs/>
          <w:iCs/>
          <w:sz w:val="24"/>
          <w:szCs w:val="24"/>
        </w:rPr>
      </w:pPr>
      <w:r w:rsidRPr="006F6838">
        <w:rPr>
          <w:rFonts w:cs="Arial"/>
          <w:bCs/>
          <w:iCs/>
          <w:sz w:val="24"/>
          <w:szCs w:val="24"/>
        </w:rPr>
        <w:t>Is the housing evidence sufficiently up-to-date?</w:t>
      </w:r>
    </w:p>
    <w:p w:rsidR="006F6838" w:rsidRPr="006F6838" w:rsidRDefault="006F6838" w:rsidP="006F6838">
      <w:pPr>
        <w:autoSpaceDE w:val="0"/>
        <w:autoSpaceDN w:val="0"/>
        <w:adjustRightInd w:val="0"/>
        <w:spacing w:after="0"/>
        <w:jc w:val="both"/>
        <w:rPr>
          <w:rFonts w:cs="Arial"/>
          <w:bCs/>
          <w:iCs/>
          <w:sz w:val="24"/>
          <w:szCs w:val="24"/>
        </w:rPr>
      </w:pPr>
    </w:p>
    <w:p w:rsidR="006F6838" w:rsidRPr="006F6838" w:rsidRDefault="006F6838" w:rsidP="006F6838">
      <w:pPr>
        <w:autoSpaceDE w:val="0"/>
        <w:autoSpaceDN w:val="0"/>
        <w:adjustRightInd w:val="0"/>
        <w:spacing w:after="0"/>
        <w:jc w:val="both"/>
        <w:rPr>
          <w:rFonts w:cs="Arial"/>
          <w:bCs/>
          <w:iCs/>
          <w:sz w:val="24"/>
          <w:szCs w:val="24"/>
        </w:rPr>
      </w:pPr>
      <w:r w:rsidRPr="006F6838">
        <w:rPr>
          <w:rFonts w:cs="Arial"/>
          <w:bCs/>
          <w:iCs/>
          <w:sz w:val="24"/>
          <w:szCs w:val="24"/>
        </w:rPr>
        <w:t>We do not believe it is up to date as the proposed housing requirement is based on the 2003 household projections. The proposed housing requirement also does not address the economic and social aims and objectives of the LDP to facilitate economic growth, reduce commuting and deliver increased levels of affordable housing. We deal with these issues more fully, under our representations on Key Issue 2 of Matter 3.</w:t>
      </w:r>
    </w:p>
    <w:p w:rsidR="006F6838" w:rsidRPr="006F6838" w:rsidRDefault="006F6838" w:rsidP="006F6838">
      <w:pPr>
        <w:autoSpaceDE w:val="0"/>
        <w:autoSpaceDN w:val="0"/>
        <w:adjustRightInd w:val="0"/>
        <w:spacing w:after="0"/>
        <w:jc w:val="both"/>
        <w:rPr>
          <w:rFonts w:cs="Arial"/>
          <w:bCs/>
          <w:iCs/>
          <w:sz w:val="24"/>
          <w:szCs w:val="24"/>
        </w:rPr>
      </w:pPr>
    </w:p>
    <w:p w:rsidR="006F6838" w:rsidRPr="006F6838" w:rsidRDefault="006F6838" w:rsidP="006F6838">
      <w:pPr>
        <w:autoSpaceDE w:val="0"/>
        <w:autoSpaceDN w:val="0"/>
        <w:adjustRightInd w:val="0"/>
        <w:spacing w:after="0"/>
        <w:jc w:val="both"/>
        <w:rPr>
          <w:rFonts w:cs="Arial"/>
          <w:bCs/>
          <w:iCs/>
          <w:sz w:val="24"/>
          <w:szCs w:val="24"/>
        </w:rPr>
      </w:pPr>
    </w:p>
    <w:p w:rsidR="006F6838" w:rsidRPr="006F6838" w:rsidRDefault="006F6838" w:rsidP="006F6838">
      <w:pPr>
        <w:numPr>
          <w:ilvl w:val="0"/>
          <w:numId w:val="40"/>
        </w:numPr>
        <w:autoSpaceDE w:val="0"/>
        <w:autoSpaceDN w:val="0"/>
        <w:adjustRightInd w:val="0"/>
        <w:spacing w:after="0"/>
        <w:contextualSpacing/>
        <w:jc w:val="both"/>
        <w:rPr>
          <w:rFonts w:cs="Arial"/>
          <w:bCs/>
          <w:iCs/>
          <w:sz w:val="24"/>
          <w:szCs w:val="24"/>
        </w:rPr>
      </w:pPr>
      <w:r w:rsidRPr="006F6838">
        <w:rPr>
          <w:rFonts w:cs="Arial"/>
          <w:bCs/>
          <w:iCs/>
          <w:sz w:val="24"/>
          <w:szCs w:val="24"/>
        </w:rPr>
        <w:t>What contingencies are there with regard to coverage and distribution if sites fail to come forward or achieve the anticipated number of units?</w:t>
      </w:r>
    </w:p>
    <w:p w:rsidR="006F6838" w:rsidRPr="006F6838" w:rsidRDefault="006F6838" w:rsidP="006F6838">
      <w:pPr>
        <w:autoSpaceDE w:val="0"/>
        <w:autoSpaceDN w:val="0"/>
        <w:adjustRightInd w:val="0"/>
        <w:spacing w:after="0"/>
        <w:jc w:val="both"/>
        <w:rPr>
          <w:rFonts w:cs="Arial"/>
          <w:bCs/>
          <w:iCs/>
          <w:sz w:val="24"/>
          <w:szCs w:val="24"/>
        </w:rPr>
      </w:pPr>
    </w:p>
    <w:p w:rsidR="006F6838" w:rsidRDefault="006F6838" w:rsidP="006F6838">
      <w:pPr>
        <w:autoSpaceDE w:val="0"/>
        <w:autoSpaceDN w:val="0"/>
        <w:adjustRightInd w:val="0"/>
        <w:spacing w:after="0"/>
        <w:jc w:val="both"/>
        <w:rPr>
          <w:rFonts w:cs="Arial"/>
          <w:bCs/>
          <w:iCs/>
          <w:sz w:val="24"/>
          <w:szCs w:val="24"/>
        </w:rPr>
      </w:pPr>
      <w:r w:rsidRPr="006F6838">
        <w:rPr>
          <w:rFonts w:cs="Arial"/>
          <w:bCs/>
          <w:iCs/>
          <w:sz w:val="24"/>
          <w:szCs w:val="24"/>
        </w:rPr>
        <w:t>The Plan does not contain any allowance for contingencies and therefore, there is no flexibility to ensure the housing requirement can be met should some sites fail to achieve the appropriate numbers.  We deal with this issue more fully, under our representations on Key Issue 2 of Matter 3.</w:t>
      </w:r>
    </w:p>
    <w:p w:rsidR="00173964" w:rsidRDefault="00173964" w:rsidP="006F6838">
      <w:pPr>
        <w:autoSpaceDE w:val="0"/>
        <w:autoSpaceDN w:val="0"/>
        <w:adjustRightInd w:val="0"/>
        <w:spacing w:after="0"/>
        <w:jc w:val="both"/>
        <w:rPr>
          <w:rFonts w:cs="Arial"/>
          <w:bCs/>
          <w:iCs/>
          <w:sz w:val="24"/>
          <w:szCs w:val="24"/>
        </w:rPr>
      </w:pPr>
    </w:p>
    <w:p w:rsidR="00173964" w:rsidRPr="00173964" w:rsidRDefault="00173964" w:rsidP="006F6838">
      <w:pPr>
        <w:autoSpaceDE w:val="0"/>
        <w:autoSpaceDN w:val="0"/>
        <w:adjustRightInd w:val="0"/>
        <w:spacing w:after="0"/>
        <w:jc w:val="both"/>
        <w:rPr>
          <w:rFonts w:cs="Arial"/>
          <w:b/>
          <w:bCs/>
          <w:iCs/>
          <w:sz w:val="24"/>
          <w:szCs w:val="24"/>
        </w:rPr>
      </w:pPr>
      <w:r w:rsidRPr="00173964">
        <w:rPr>
          <w:rFonts w:cs="Arial"/>
          <w:b/>
          <w:bCs/>
          <w:iCs/>
          <w:sz w:val="24"/>
          <w:szCs w:val="24"/>
        </w:rPr>
        <w:t>End.</w:t>
      </w:r>
    </w:p>
    <w:p w:rsidR="006F6838" w:rsidRPr="006F6838" w:rsidRDefault="006F6838" w:rsidP="006F6838">
      <w:pPr>
        <w:autoSpaceDE w:val="0"/>
        <w:autoSpaceDN w:val="0"/>
        <w:adjustRightInd w:val="0"/>
        <w:spacing w:after="0"/>
        <w:jc w:val="both"/>
        <w:rPr>
          <w:rFonts w:cs="Arial"/>
          <w:bCs/>
          <w:iCs/>
          <w:sz w:val="24"/>
          <w:szCs w:val="24"/>
        </w:rPr>
      </w:pPr>
    </w:p>
    <w:p w:rsidR="006F6838" w:rsidRPr="006F6838" w:rsidRDefault="006F6838" w:rsidP="006F6838">
      <w:pPr>
        <w:autoSpaceDE w:val="0"/>
        <w:autoSpaceDN w:val="0"/>
        <w:adjustRightInd w:val="0"/>
        <w:spacing w:after="0"/>
        <w:jc w:val="both"/>
        <w:rPr>
          <w:rFonts w:cs="Arial"/>
          <w:bCs/>
          <w:iCs/>
          <w:sz w:val="24"/>
          <w:szCs w:val="24"/>
        </w:rPr>
      </w:pPr>
    </w:p>
    <w:p w:rsidR="00173964" w:rsidRDefault="00173964" w:rsidP="00173964">
      <w:pPr>
        <w:autoSpaceDE w:val="0"/>
        <w:autoSpaceDN w:val="0"/>
        <w:adjustRightInd w:val="0"/>
        <w:spacing w:after="0" w:line="360" w:lineRule="auto"/>
        <w:rPr>
          <w:rFonts w:cs="Arial"/>
          <w:b/>
          <w:bCs/>
          <w:sz w:val="24"/>
          <w:szCs w:val="24"/>
        </w:rPr>
      </w:pPr>
      <w:r>
        <w:rPr>
          <w:rFonts w:cs="Arial"/>
          <w:b/>
          <w:bCs/>
          <w:sz w:val="24"/>
          <w:szCs w:val="24"/>
        </w:rPr>
        <w:t>Richard Price</w:t>
      </w:r>
    </w:p>
    <w:p w:rsidR="00173964" w:rsidRDefault="00173964" w:rsidP="00173964">
      <w:pPr>
        <w:autoSpaceDE w:val="0"/>
        <w:autoSpaceDN w:val="0"/>
        <w:adjustRightInd w:val="0"/>
        <w:spacing w:after="0" w:line="360" w:lineRule="auto"/>
        <w:rPr>
          <w:rFonts w:cs="Arial"/>
          <w:b/>
          <w:bCs/>
          <w:sz w:val="24"/>
          <w:szCs w:val="24"/>
        </w:rPr>
      </w:pPr>
      <w:r>
        <w:rPr>
          <w:rFonts w:cs="Arial"/>
          <w:b/>
          <w:bCs/>
          <w:sz w:val="24"/>
          <w:szCs w:val="24"/>
        </w:rPr>
        <w:t>Planning and Policy Advisor - Wales</w:t>
      </w:r>
    </w:p>
    <w:p w:rsidR="00173964" w:rsidRDefault="00173964" w:rsidP="00173964">
      <w:pPr>
        <w:autoSpaceDE w:val="0"/>
        <w:autoSpaceDN w:val="0"/>
        <w:adjustRightInd w:val="0"/>
        <w:spacing w:after="0" w:line="360" w:lineRule="auto"/>
        <w:rPr>
          <w:rFonts w:cs="Arial"/>
          <w:b/>
          <w:bCs/>
          <w:sz w:val="24"/>
          <w:szCs w:val="24"/>
        </w:rPr>
      </w:pPr>
      <w:r>
        <w:rPr>
          <w:rFonts w:cs="Arial"/>
          <w:b/>
          <w:bCs/>
          <w:sz w:val="24"/>
          <w:szCs w:val="24"/>
        </w:rPr>
        <w:t>The Home Builders Federation</w:t>
      </w:r>
    </w:p>
    <w:p w:rsidR="00173964" w:rsidRDefault="00173964" w:rsidP="00173964">
      <w:pPr>
        <w:autoSpaceDE w:val="0"/>
        <w:autoSpaceDN w:val="0"/>
        <w:adjustRightInd w:val="0"/>
        <w:spacing w:after="0" w:line="360" w:lineRule="auto"/>
        <w:rPr>
          <w:rFonts w:cs="Arial"/>
          <w:b/>
          <w:bCs/>
          <w:sz w:val="24"/>
          <w:szCs w:val="24"/>
        </w:rPr>
      </w:pPr>
    </w:p>
    <w:p w:rsidR="00173964" w:rsidRDefault="00173964" w:rsidP="00173964">
      <w:pPr>
        <w:autoSpaceDE w:val="0"/>
        <w:autoSpaceDN w:val="0"/>
        <w:adjustRightInd w:val="0"/>
        <w:spacing w:after="0" w:line="360" w:lineRule="auto"/>
        <w:rPr>
          <w:rFonts w:cs="Arial"/>
          <w:b/>
          <w:bCs/>
          <w:sz w:val="24"/>
          <w:szCs w:val="24"/>
        </w:rPr>
      </w:pPr>
      <w:r>
        <w:rPr>
          <w:rFonts w:cs="Arial"/>
          <w:b/>
          <w:bCs/>
          <w:sz w:val="24"/>
          <w:szCs w:val="24"/>
        </w:rPr>
        <w:t>Tel – 02920 751076</w:t>
      </w:r>
    </w:p>
    <w:p w:rsidR="00173964" w:rsidRDefault="00173964" w:rsidP="00173964">
      <w:pPr>
        <w:autoSpaceDE w:val="0"/>
        <w:autoSpaceDN w:val="0"/>
        <w:adjustRightInd w:val="0"/>
        <w:spacing w:after="0" w:line="360" w:lineRule="auto"/>
        <w:rPr>
          <w:rFonts w:cs="Arial"/>
          <w:b/>
          <w:bCs/>
          <w:sz w:val="24"/>
          <w:szCs w:val="24"/>
        </w:rPr>
      </w:pPr>
      <w:r>
        <w:rPr>
          <w:rFonts w:cs="Arial"/>
          <w:b/>
          <w:bCs/>
          <w:sz w:val="24"/>
          <w:szCs w:val="24"/>
        </w:rPr>
        <w:t>Mob – 07770 752884</w:t>
      </w:r>
    </w:p>
    <w:p w:rsidR="00173964" w:rsidRDefault="00173964" w:rsidP="00173964">
      <w:pPr>
        <w:autoSpaceDE w:val="0"/>
        <w:autoSpaceDN w:val="0"/>
        <w:adjustRightInd w:val="0"/>
        <w:spacing w:after="0" w:line="360" w:lineRule="auto"/>
        <w:rPr>
          <w:rFonts w:cs="Arial"/>
          <w:b/>
          <w:bCs/>
          <w:sz w:val="24"/>
          <w:szCs w:val="24"/>
        </w:rPr>
      </w:pPr>
      <w:r>
        <w:rPr>
          <w:rFonts w:cs="Arial"/>
          <w:b/>
          <w:bCs/>
          <w:sz w:val="24"/>
          <w:szCs w:val="24"/>
        </w:rPr>
        <w:t xml:space="preserve">E-mail </w:t>
      </w:r>
      <w:hyperlink r:id="rId9" w:history="1">
        <w:r>
          <w:rPr>
            <w:rStyle w:val="Hyperlink"/>
            <w:rFonts w:cs="Arial"/>
            <w:b/>
            <w:bCs/>
            <w:sz w:val="24"/>
            <w:szCs w:val="24"/>
          </w:rPr>
          <w:t>richard.price@hbf.co.uk</w:t>
        </w:r>
      </w:hyperlink>
    </w:p>
    <w:p w:rsidR="00A939AB" w:rsidRDefault="00A939AB" w:rsidP="00B31F43">
      <w:pPr>
        <w:autoSpaceDE w:val="0"/>
        <w:autoSpaceDN w:val="0"/>
        <w:adjustRightInd w:val="0"/>
        <w:spacing w:after="0" w:line="360" w:lineRule="auto"/>
        <w:rPr>
          <w:rFonts w:cs="Arial"/>
          <w:b/>
          <w:bCs/>
          <w:sz w:val="24"/>
          <w:szCs w:val="24"/>
        </w:rPr>
      </w:pPr>
    </w:p>
    <w:sectPr w:rsidR="00A939AB" w:rsidSect="005870D7">
      <w:headerReference w:type="default"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4F" w:rsidRDefault="009F194F" w:rsidP="00673C9A">
      <w:pPr>
        <w:spacing w:after="0" w:line="240" w:lineRule="auto"/>
      </w:pPr>
      <w:r>
        <w:separator/>
      </w:r>
    </w:p>
  </w:endnote>
  <w:endnote w:type="continuationSeparator" w:id="0">
    <w:p w:rsidR="009F194F" w:rsidRDefault="009F194F" w:rsidP="00673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BE" w:rsidRDefault="009A65E1">
    <w:pPr>
      <w:pStyle w:val="Footer"/>
      <w:jc w:val="right"/>
    </w:pPr>
    <w:fldSimple w:instr=" PAGE   \* MERGEFORMAT ">
      <w:r w:rsidR="00173964">
        <w:rPr>
          <w:noProof/>
        </w:rPr>
        <w:t>1</w:t>
      </w:r>
    </w:fldSimple>
  </w:p>
  <w:p w:rsidR="00C579BE" w:rsidRDefault="00C57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4F" w:rsidRDefault="009F194F" w:rsidP="00673C9A">
      <w:pPr>
        <w:spacing w:after="0" w:line="240" w:lineRule="auto"/>
      </w:pPr>
      <w:r>
        <w:separator/>
      </w:r>
    </w:p>
  </w:footnote>
  <w:footnote w:type="continuationSeparator" w:id="0">
    <w:p w:rsidR="009F194F" w:rsidRDefault="009F194F" w:rsidP="00673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9A" w:rsidRPr="00673C9A" w:rsidRDefault="00673C9A" w:rsidP="003C07E9">
    <w:pPr>
      <w:pStyle w:val="Header"/>
      <w:ind w:left="-709"/>
      <w:jc w:val="both"/>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D57"/>
    <w:multiLevelType w:val="hybridMultilevel"/>
    <w:tmpl w:val="72B0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73631"/>
    <w:multiLevelType w:val="hybridMultilevel"/>
    <w:tmpl w:val="67A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8144A"/>
    <w:multiLevelType w:val="hybridMultilevel"/>
    <w:tmpl w:val="FF8AD9EE"/>
    <w:lvl w:ilvl="0" w:tplc="FFFFFFFF">
      <w:start w:val="1"/>
      <w:numFmt w:val="bullet"/>
      <w:lvlText w:val=""/>
      <w:lvlJc w:val="left"/>
      <w:pPr>
        <w:tabs>
          <w:tab w:val="num" w:pos="1069"/>
        </w:tabs>
        <w:ind w:left="1069" w:hanging="360"/>
      </w:pPr>
      <w:rPr>
        <w:rFonts w:ascii="Symbol" w:hAnsi="Symbol" w:hint="default"/>
      </w:rPr>
    </w:lvl>
    <w:lvl w:ilvl="1" w:tplc="FFFFFFFF">
      <w:start w:val="1"/>
      <w:numFmt w:val="decimal"/>
      <w:lvlText w:val="%2."/>
      <w:lvlJc w:val="left"/>
      <w:pPr>
        <w:tabs>
          <w:tab w:val="num" w:pos="1789"/>
        </w:tabs>
        <w:ind w:left="1789" w:hanging="360"/>
      </w:p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
    <w:nsid w:val="02440AE1"/>
    <w:multiLevelType w:val="hybridMultilevel"/>
    <w:tmpl w:val="387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31500"/>
    <w:multiLevelType w:val="hybridMultilevel"/>
    <w:tmpl w:val="88F8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771AE"/>
    <w:multiLevelType w:val="hybridMultilevel"/>
    <w:tmpl w:val="E554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72C96"/>
    <w:multiLevelType w:val="hybridMultilevel"/>
    <w:tmpl w:val="578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DD6DB9"/>
    <w:multiLevelType w:val="hybridMultilevel"/>
    <w:tmpl w:val="26A8756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0E737A58"/>
    <w:multiLevelType w:val="hybridMultilevel"/>
    <w:tmpl w:val="CA98CC08"/>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3E39E6"/>
    <w:multiLevelType w:val="hybridMultilevel"/>
    <w:tmpl w:val="CFE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6183B"/>
    <w:multiLevelType w:val="hybridMultilevel"/>
    <w:tmpl w:val="ADE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C4737B"/>
    <w:multiLevelType w:val="hybridMultilevel"/>
    <w:tmpl w:val="D66224C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5D7592"/>
    <w:multiLevelType w:val="hybridMultilevel"/>
    <w:tmpl w:val="68D40B32"/>
    <w:lvl w:ilvl="0" w:tplc="6C5C614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9409A4"/>
    <w:multiLevelType w:val="hybridMultilevel"/>
    <w:tmpl w:val="2676B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928FF"/>
    <w:multiLevelType w:val="hybridMultilevel"/>
    <w:tmpl w:val="FED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E7310C"/>
    <w:multiLevelType w:val="hybridMultilevel"/>
    <w:tmpl w:val="C57825D2"/>
    <w:lvl w:ilvl="0" w:tplc="276CA058">
      <w:start w:val="2"/>
      <w:numFmt w:val="bullet"/>
      <w:lvlText w:val="-"/>
      <w:lvlJc w:val="left"/>
      <w:pPr>
        <w:ind w:left="1647" w:hanging="360"/>
      </w:pPr>
      <w:rPr>
        <w:rFonts w:ascii="Arial" w:eastAsia="Times New Roman"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nsid w:val="23330AA2"/>
    <w:multiLevelType w:val="hybridMultilevel"/>
    <w:tmpl w:val="CB5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331FE0"/>
    <w:multiLevelType w:val="hybridMultilevel"/>
    <w:tmpl w:val="2C4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EA0B46"/>
    <w:multiLevelType w:val="hybridMultilevel"/>
    <w:tmpl w:val="7FBA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97262"/>
    <w:multiLevelType w:val="hybridMultilevel"/>
    <w:tmpl w:val="529ED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7D6F2B"/>
    <w:multiLevelType w:val="hybridMultilevel"/>
    <w:tmpl w:val="2FA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A1762E"/>
    <w:multiLevelType w:val="hybridMultilevel"/>
    <w:tmpl w:val="0D84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80734A"/>
    <w:multiLevelType w:val="hybridMultilevel"/>
    <w:tmpl w:val="57143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8C1251"/>
    <w:multiLevelType w:val="hybridMultilevel"/>
    <w:tmpl w:val="D65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721B67"/>
    <w:multiLevelType w:val="hybridMultilevel"/>
    <w:tmpl w:val="2CF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E0CA0"/>
    <w:multiLevelType w:val="hybridMultilevel"/>
    <w:tmpl w:val="208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92E7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27">
    <w:nsid w:val="4E526F5D"/>
    <w:multiLevelType w:val="multilevel"/>
    <w:tmpl w:val="7DA23FCA"/>
    <w:lvl w:ilvl="0">
      <w:start w:val="1"/>
      <w:numFmt w:val="decimal"/>
      <w:lvlText w:val="%1"/>
      <w:lvlJc w:val="left"/>
      <w:pPr>
        <w:tabs>
          <w:tab w:val="num" w:pos="862"/>
        </w:tabs>
        <w:ind w:left="862" w:hanging="862"/>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0A2937"/>
    <w:multiLevelType w:val="hybridMultilevel"/>
    <w:tmpl w:val="CE1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84023"/>
    <w:multiLevelType w:val="hybridMultilevel"/>
    <w:tmpl w:val="E634E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F44549"/>
    <w:multiLevelType w:val="hybridMultilevel"/>
    <w:tmpl w:val="7D2C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61AA0"/>
    <w:multiLevelType w:val="hybridMultilevel"/>
    <w:tmpl w:val="F34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253401"/>
    <w:multiLevelType w:val="hybridMultilevel"/>
    <w:tmpl w:val="97D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795BA5"/>
    <w:multiLevelType w:val="hybridMultilevel"/>
    <w:tmpl w:val="348C4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11A1D"/>
    <w:multiLevelType w:val="hybridMultilevel"/>
    <w:tmpl w:val="0E8A0B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nsid w:val="6AF100E7"/>
    <w:multiLevelType w:val="hybridMultilevel"/>
    <w:tmpl w:val="9CB084F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9D2319"/>
    <w:multiLevelType w:val="hybridMultilevel"/>
    <w:tmpl w:val="807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81334F"/>
    <w:multiLevelType w:val="hybridMultilevel"/>
    <w:tmpl w:val="29FE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367198"/>
    <w:multiLevelType w:val="singleLevel"/>
    <w:tmpl w:val="82DCC66E"/>
    <w:lvl w:ilvl="0">
      <w:start w:val="1"/>
      <w:numFmt w:val="bullet"/>
      <w:lvlText w:val=""/>
      <w:lvlJc w:val="left"/>
      <w:pPr>
        <w:tabs>
          <w:tab w:val="num" w:pos="397"/>
        </w:tabs>
        <w:ind w:left="397" w:hanging="397"/>
      </w:pPr>
      <w:rPr>
        <w:rFonts w:ascii="Symbol" w:hAnsi="Symbol" w:hint="default"/>
      </w:rPr>
    </w:lvl>
  </w:abstractNum>
  <w:abstractNum w:abstractNumId="39">
    <w:nsid w:val="7ED63252"/>
    <w:multiLevelType w:val="hybridMultilevel"/>
    <w:tmpl w:val="3934FBFC"/>
    <w:lvl w:ilvl="0" w:tplc="6C5C61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8"/>
  </w:num>
  <w:num w:numId="4">
    <w:abstractNumId w:val="35"/>
  </w:num>
  <w:num w:numId="5">
    <w:abstractNumId w:val="34"/>
  </w:num>
  <w:num w:numId="6">
    <w:abstractNumId w:val="17"/>
  </w:num>
  <w:num w:numId="7">
    <w:abstractNumId w:val="25"/>
  </w:num>
  <w:num w:numId="8">
    <w:abstractNumId w:val="2"/>
  </w:num>
  <w:num w:numId="9">
    <w:abstractNumId w:val="0"/>
  </w:num>
  <w:num w:numId="10">
    <w:abstractNumId w:val="36"/>
  </w:num>
  <w:num w:numId="11">
    <w:abstractNumId w:val="5"/>
  </w:num>
  <w:num w:numId="12">
    <w:abstractNumId w:val="14"/>
  </w:num>
  <w:num w:numId="13">
    <w:abstractNumId w:val="24"/>
  </w:num>
  <w:num w:numId="14">
    <w:abstractNumId w:val="37"/>
  </w:num>
  <w:num w:numId="15">
    <w:abstractNumId w:val="11"/>
  </w:num>
  <w:num w:numId="16">
    <w:abstractNumId w:val="12"/>
  </w:num>
  <w:num w:numId="17">
    <w:abstractNumId w:val="39"/>
  </w:num>
  <w:num w:numId="18">
    <w:abstractNumId w:val="7"/>
  </w:num>
  <w:num w:numId="19">
    <w:abstractNumId w:val="8"/>
  </w:num>
  <w:num w:numId="20">
    <w:abstractNumId w:val="13"/>
  </w:num>
  <w:num w:numId="21">
    <w:abstractNumId w:val="31"/>
  </w:num>
  <w:num w:numId="22">
    <w:abstractNumId w:val="15"/>
  </w:num>
  <w:num w:numId="23">
    <w:abstractNumId w:val="32"/>
  </w:num>
  <w:num w:numId="24">
    <w:abstractNumId w:val="16"/>
  </w:num>
  <w:num w:numId="25">
    <w:abstractNumId w:val="6"/>
  </w:num>
  <w:num w:numId="26">
    <w:abstractNumId w:val="20"/>
  </w:num>
  <w:num w:numId="27">
    <w:abstractNumId w:val="21"/>
  </w:num>
  <w:num w:numId="28">
    <w:abstractNumId w:val="23"/>
  </w:num>
  <w:num w:numId="29">
    <w:abstractNumId w:val="30"/>
  </w:num>
  <w:num w:numId="30">
    <w:abstractNumId w:val="10"/>
  </w:num>
  <w:num w:numId="31">
    <w:abstractNumId w:val="18"/>
  </w:num>
  <w:num w:numId="32">
    <w:abstractNumId w:val="28"/>
  </w:num>
  <w:num w:numId="33">
    <w:abstractNumId w:val="4"/>
  </w:num>
  <w:num w:numId="34">
    <w:abstractNumId w:val="1"/>
  </w:num>
  <w:num w:numId="35">
    <w:abstractNumId w:val="9"/>
  </w:num>
  <w:num w:numId="36">
    <w:abstractNumId w:val="3"/>
  </w:num>
  <w:num w:numId="37">
    <w:abstractNumId w:val="19"/>
  </w:num>
  <w:num w:numId="38">
    <w:abstractNumId w:val="22"/>
  </w:num>
  <w:num w:numId="39">
    <w:abstractNumId w:val="3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2C6860"/>
    <w:rsid w:val="000063DF"/>
    <w:rsid w:val="000066E0"/>
    <w:rsid w:val="0001464C"/>
    <w:rsid w:val="00015F72"/>
    <w:rsid w:val="00016FA2"/>
    <w:rsid w:val="00020016"/>
    <w:rsid w:val="00021769"/>
    <w:rsid w:val="00021C0E"/>
    <w:rsid w:val="000252F7"/>
    <w:rsid w:val="00026150"/>
    <w:rsid w:val="000311E7"/>
    <w:rsid w:val="000317CE"/>
    <w:rsid w:val="00031C95"/>
    <w:rsid w:val="00034380"/>
    <w:rsid w:val="0003474E"/>
    <w:rsid w:val="00034D9A"/>
    <w:rsid w:val="00037359"/>
    <w:rsid w:val="000517EF"/>
    <w:rsid w:val="000526B3"/>
    <w:rsid w:val="00052D91"/>
    <w:rsid w:val="00053052"/>
    <w:rsid w:val="00054B28"/>
    <w:rsid w:val="000573C9"/>
    <w:rsid w:val="000645E5"/>
    <w:rsid w:val="000704A8"/>
    <w:rsid w:val="00071105"/>
    <w:rsid w:val="0007190F"/>
    <w:rsid w:val="000909E7"/>
    <w:rsid w:val="000974EF"/>
    <w:rsid w:val="00097813"/>
    <w:rsid w:val="000A5E9A"/>
    <w:rsid w:val="000A7D53"/>
    <w:rsid w:val="000C1483"/>
    <w:rsid w:val="000C3E09"/>
    <w:rsid w:val="000C4242"/>
    <w:rsid w:val="000C6021"/>
    <w:rsid w:val="000D4FE5"/>
    <w:rsid w:val="000D610A"/>
    <w:rsid w:val="000E4F5E"/>
    <w:rsid w:val="000F1E64"/>
    <w:rsid w:val="000F2A17"/>
    <w:rsid w:val="00105AE6"/>
    <w:rsid w:val="001109FB"/>
    <w:rsid w:val="00115EAD"/>
    <w:rsid w:val="00116B44"/>
    <w:rsid w:val="00117ACA"/>
    <w:rsid w:val="00123E25"/>
    <w:rsid w:val="00124AF9"/>
    <w:rsid w:val="0012637C"/>
    <w:rsid w:val="00126F79"/>
    <w:rsid w:val="00131201"/>
    <w:rsid w:val="00136276"/>
    <w:rsid w:val="00136A59"/>
    <w:rsid w:val="001419CD"/>
    <w:rsid w:val="00144DAA"/>
    <w:rsid w:val="001479A2"/>
    <w:rsid w:val="00150686"/>
    <w:rsid w:val="001520BD"/>
    <w:rsid w:val="001573B3"/>
    <w:rsid w:val="00160EC4"/>
    <w:rsid w:val="0016463F"/>
    <w:rsid w:val="001730C5"/>
    <w:rsid w:val="001732EF"/>
    <w:rsid w:val="00173964"/>
    <w:rsid w:val="00174C73"/>
    <w:rsid w:val="001818F3"/>
    <w:rsid w:val="00186896"/>
    <w:rsid w:val="00186DC1"/>
    <w:rsid w:val="00190525"/>
    <w:rsid w:val="00192441"/>
    <w:rsid w:val="0019783D"/>
    <w:rsid w:val="001A066D"/>
    <w:rsid w:val="001B1A4E"/>
    <w:rsid w:val="001B331F"/>
    <w:rsid w:val="001C58FC"/>
    <w:rsid w:val="001D1DB0"/>
    <w:rsid w:val="001D4A9D"/>
    <w:rsid w:val="001D6E62"/>
    <w:rsid w:val="001E2220"/>
    <w:rsid w:val="001E255B"/>
    <w:rsid w:val="001E77EC"/>
    <w:rsid w:val="001F324C"/>
    <w:rsid w:val="001F45B7"/>
    <w:rsid w:val="001F560F"/>
    <w:rsid w:val="001F5CFD"/>
    <w:rsid w:val="00201C15"/>
    <w:rsid w:val="0020407E"/>
    <w:rsid w:val="00206BDC"/>
    <w:rsid w:val="00210319"/>
    <w:rsid w:val="00213634"/>
    <w:rsid w:val="002137ED"/>
    <w:rsid w:val="00215DC9"/>
    <w:rsid w:val="00220517"/>
    <w:rsid w:val="00226441"/>
    <w:rsid w:val="00226D2E"/>
    <w:rsid w:val="0022711D"/>
    <w:rsid w:val="002327E1"/>
    <w:rsid w:val="0023287E"/>
    <w:rsid w:val="00244671"/>
    <w:rsid w:val="0024635B"/>
    <w:rsid w:val="00246B21"/>
    <w:rsid w:val="00247A87"/>
    <w:rsid w:val="00247B5E"/>
    <w:rsid w:val="00247E5D"/>
    <w:rsid w:val="00253977"/>
    <w:rsid w:val="00255F3E"/>
    <w:rsid w:val="00262909"/>
    <w:rsid w:val="00265C3D"/>
    <w:rsid w:val="002730A5"/>
    <w:rsid w:val="00276DDC"/>
    <w:rsid w:val="0028596B"/>
    <w:rsid w:val="0028636F"/>
    <w:rsid w:val="00290185"/>
    <w:rsid w:val="00291366"/>
    <w:rsid w:val="0029408B"/>
    <w:rsid w:val="0029649A"/>
    <w:rsid w:val="002968B9"/>
    <w:rsid w:val="00296EA8"/>
    <w:rsid w:val="002A0165"/>
    <w:rsid w:val="002A0E15"/>
    <w:rsid w:val="002A2182"/>
    <w:rsid w:val="002A4665"/>
    <w:rsid w:val="002A789F"/>
    <w:rsid w:val="002B0580"/>
    <w:rsid w:val="002B2F81"/>
    <w:rsid w:val="002B59B9"/>
    <w:rsid w:val="002C0D3A"/>
    <w:rsid w:val="002C31D8"/>
    <w:rsid w:val="002C4EFE"/>
    <w:rsid w:val="002C6860"/>
    <w:rsid w:val="002D6178"/>
    <w:rsid w:val="002D77A4"/>
    <w:rsid w:val="002F0D31"/>
    <w:rsid w:val="00305553"/>
    <w:rsid w:val="00311230"/>
    <w:rsid w:val="00313B6B"/>
    <w:rsid w:val="00315539"/>
    <w:rsid w:val="00320BB9"/>
    <w:rsid w:val="003314A8"/>
    <w:rsid w:val="003317A7"/>
    <w:rsid w:val="00334D24"/>
    <w:rsid w:val="003353D6"/>
    <w:rsid w:val="00337467"/>
    <w:rsid w:val="00337A1A"/>
    <w:rsid w:val="0034618D"/>
    <w:rsid w:val="003508BE"/>
    <w:rsid w:val="003518EC"/>
    <w:rsid w:val="0035213E"/>
    <w:rsid w:val="003525DF"/>
    <w:rsid w:val="00355ABA"/>
    <w:rsid w:val="003648D8"/>
    <w:rsid w:val="003652F9"/>
    <w:rsid w:val="00367BAE"/>
    <w:rsid w:val="003706F4"/>
    <w:rsid w:val="00374A7C"/>
    <w:rsid w:val="00375C03"/>
    <w:rsid w:val="0038466B"/>
    <w:rsid w:val="00384C63"/>
    <w:rsid w:val="00386731"/>
    <w:rsid w:val="00387E53"/>
    <w:rsid w:val="003911C4"/>
    <w:rsid w:val="00392EBF"/>
    <w:rsid w:val="003971D9"/>
    <w:rsid w:val="003A2844"/>
    <w:rsid w:val="003B3D9E"/>
    <w:rsid w:val="003B4D07"/>
    <w:rsid w:val="003B63C3"/>
    <w:rsid w:val="003B7086"/>
    <w:rsid w:val="003C07E9"/>
    <w:rsid w:val="003C1816"/>
    <w:rsid w:val="003E0656"/>
    <w:rsid w:val="003E48A7"/>
    <w:rsid w:val="003F2E76"/>
    <w:rsid w:val="00400FEB"/>
    <w:rsid w:val="0040145A"/>
    <w:rsid w:val="0040150F"/>
    <w:rsid w:val="004017E7"/>
    <w:rsid w:val="00412F8C"/>
    <w:rsid w:val="00415F6F"/>
    <w:rsid w:val="00423F54"/>
    <w:rsid w:val="00424E98"/>
    <w:rsid w:val="004273C9"/>
    <w:rsid w:val="004322A6"/>
    <w:rsid w:val="0044256C"/>
    <w:rsid w:val="00446F3A"/>
    <w:rsid w:val="00447B4D"/>
    <w:rsid w:val="004511C3"/>
    <w:rsid w:val="00455912"/>
    <w:rsid w:val="00456A86"/>
    <w:rsid w:val="00456EFE"/>
    <w:rsid w:val="00457906"/>
    <w:rsid w:val="00457C4B"/>
    <w:rsid w:val="00463EE6"/>
    <w:rsid w:val="00471F66"/>
    <w:rsid w:val="00477E18"/>
    <w:rsid w:val="00485393"/>
    <w:rsid w:val="0049104E"/>
    <w:rsid w:val="004931F4"/>
    <w:rsid w:val="00497552"/>
    <w:rsid w:val="004A11FD"/>
    <w:rsid w:val="004A61BC"/>
    <w:rsid w:val="004B0711"/>
    <w:rsid w:val="004B4821"/>
    <w:rsid w:val="004B6A58"/>
    <w:rsid w:val="004C0FC7"/>
    <w:rsid w:val="004C4D1C"/>
    <w:rsid w:val="004D3C40"/>
    <w:rsid w:val="004E075B"/>
    <w:rsid w:val="004E0AA6"/>
    <w:rsid w:val="004E3B56"/>
    <w:rsid w:val="004E49A3"/>
    <w:rsid w:val="004E6FA1"/>
    <w:rsid w:val="004F28AB"/>
    <w:rsid w:val="004F59FB"/>
    <w:rsid w:val="004F5DE6"/>
    <w:rsid w:val="00501A32"/>
    <w:rsid w:val="00503ED4"/>
    <w:rsid w:val="00506EE9"/>
    <w:rsid w:val="00510FDD"/>
    <w:rsid w:val="00514892"/>
    <w:rsid w:val="005157DE"/>
    <w:rsid w:val="005236F7"/>
    <w:rsid w:val="00523E3E"/>
    <w:rsid w:val="005254EF"/>
    <w:rsid w:val="005258BF"/>
    <w:rsid w:val="00527688"/>
    <w:rsid w:val="005336B8"/>
    <w:rsid w:val="00533C3D"/>
    <w:rsid w:val="00555119"/>
    <w:rsid w:val="005563E8"/>
    <w:rsid w:val="005633BC"/>
    <w:rsid w:val="0056696F"/>
    <w:rsid w:val="00576F0E"/>
    <w:rsid w:val="00581434"/>
    <w:rsid w:val="00583020"/>
    <w:rsid w:val="005870D7"/>
    <w:rsid w:val="005873BA"/>
    <w:rsid w:val="0059428D"/>
    <w:rsid w:val="0059544B"/>
    <w:rsid w:val="005959CF"/>
    <w:rsid w:val="00595D2A"/>
    <w:rsid w:val="005A4CDA"/>
    <w:rsid w:val="005A68A5"/>
    <w:rsid w:val="005A6BA6"/>
    <w:rsid w:val="005B04EC"/>
    <w:rsid w:val="005B0795"/>
    <w:rsid w:val="005C00B3"/>
    <w:rsid w:val="005C023D"/>
    <w:rsid w:val="005C11C9"/>
    <w:rsid w:val="005C3195"/>
    <w:rsid w:val="005C31FD"/>
    <w:rsid w:val="005C5D12"/>
    <w:rsid w:val="005D1EF5"/>
    <w:rsid w:val="005D26A4"/>
    <w:rsid w:val="005D5FED"/>
    <w:rsid w:val="005E2BEC"/>
    <w:rsid w:val="005E570C"/>
    <w:rsid w:val="005F08CE"/>
    <w:rsid w:val="005F1414"/>
    <w:rsid w:val="005F1547"/>
    <w:rsid w:val="005F2206"/>
    <w:rsid w:val="005F54D5"/>
    <w:rsid w:val="006002A3"/>
    <w:rsid w:val="00600BB1"/>
    <w:rsid w:val="006034A9"/>
    <w:rsid w:val="00606B4A"/>
    <w:rsid w:val="0061069A"/>
    <w:rsid w:val="00612205"/>
    <w:rsid w:val="0061325B"/>
    <w:rsid w:val="00615BC2"/>
    <w:rsid w:val="00621950"/>
    <w:rsid w:val="006278B4"/>
    <w:rsid w:val="006320BA"/>
    <w:rsid w:val="00644F1E"/>
    <w:rsid w:val="00647517"/>
    <w:rsid w:val="006507C7"/>
    <w:rsid w:val="00654A4F"/>
    <w:rsid w:val="00655316"/>
    <w:rsid w:val="0065797C"/>
    <w:rsid w:val="00666A96"/>
    <w:rsid w:val="0067343B"/>
    <w:rsid w:val="00673C9A"/>
    <w:rsid w:val="00681F96"/>
    <w:rsid w:val="00692980"/>
    <w:rsid w:val="00693179"/>
    <w:rsid w:val="00693AA7"/>
    <w:rsid w:val="006A17EF"/>
    <w:rsid w:val="006A1FBC"/>
    <w:rsid w:val="006A3493"/>
    <w:rsid w:val="006A498C"/>
    <w:rsid w:val="006A5C74"/>
    <w:rsid w:val="006B01EC"/>
    <w:rsid w:val="006B6139"/>
    <w:rsid w:val="006C7036"/>
    <w:rsid w:val="006C795E"/>
    <w:rsid w:val="006D282F"/>
    <w:rsid w:val="006D56B1"/>
    <w:rsid w:val="006E177E"/>
    <w:rsid w:val="006E5012"/>
    <w:rsid w:val="006F13D3"/>
    <w:rsid w:val="006F1913"/>
    <w:rsid w:val="006F3381"/>
    <w:rsid w:val="006F66AA"/>
    <w:rsid w:val="006F6838"/>
    <w:rsid w:val="006F70EC"/>
    <w:rsid w:val="0070024F"/>
    <w:rsid w:val="0070191C"/>
    <w:rsid w:val="00711A5F"/>
    <w:rsid w:val="00713D52"/>
    <w:rsid w:val="00716673"/>
    <w:rsid w:val="007169D2"/>
    <w:rsid w:val="00724220"/>
    <w:rsid w:val="0073097C"/>
    <w:rsid w:val="00735F63"/>
    <w:rsid w:val="007374E3"/>
    <w:rsid w:val="00743757"/>
    <w:rsid w:val="00743E86"/>
    <w:rsid w:val="00745E7B"/>
    <w:rsid w:val="00746202"/>
    <w:rsid w:val="00752FC0"/>
    <w:rsid w:val="007544F4"/>
    <w:rsid w:val="0076158F"/>
    <w:rsid w:val="00764C3C"/>
    <w:rsid w:val="00770655"/>
    <w:rsid w:val="00774D15"/>
    <w:rsid w:val="0078028B"/>
    <w:rsid w:val="00787CB5"/>
    <w:rsid w:val="00791867"/>
    <w:rsid w:val="00793DEA"/>
    <w:rsid w:val="007A2A7E"/>
    <w:rsid w:val="007A5B98"/>
    <w:rsid w:val="007A64C5"/>
    <w:rsid w:val="007A653D"/>
    <w:rsid w:val="007B052F"/>
    <w:rsid w:val="007B0E04"/>
    <w:rsid w:val="007B25F6"/>
    <w:rsid w:val="007B6F1F"/>
    <w:rsid w:val="007C2917"/>
    <w:rsid w:val="007C4ACE"/>
    <w:rsid w:val="007D79E4"/>
    <w:rsid w:val="007E460A"/>
    <w:rsid w:val="007E487A"/>
    <w:rsid w:val="007F0C9B"/>
    <w:rsid w:val="007F1DB6"/>
    <w:rsid w:val="007F1FD1"/>
    <w:rsid w:val="007F3D0D"/>
    <w:rsid w:val="007F426F"/>
    <w:rsid w:val="00802C67"/>
    <w:rsid w:val="00803654"/>
    <w:rsid w:val="00805024"/>
    <w:rsid w:val="00807905"/>
    <w:rsid w:val="00814A6F"/>
    <w:rsid w:val="00814F2F"/>
    <w:rsid w:val="00822F17"/>
    <w:rsid w:val="00823467"/>
    <w:rsid w:val="00823790"/>
    <w:rsid w:val="00823CB9"/>
    <w:rsid w:val="008264BC"/>
    <w:rsid w:val="00826A80"/>
    <w:rsid w:val="00832DD6"/>
    <w:rsid w:val="00837ADE"/>
    <w:rsid w:val="00841473"/>
    <w:rsid w:val="00841482"/>
    <w:rsid w:val="008454D3"/>
    <w:rsid w:val="00847C7C"/>
    <w:rsid w:val="00853379"/>
    <w:rsid w:val="0086337B"/>
    <w:rsid w:val="00864854"/>
    <w:rsid w:val="00881793"/>
    <w:rsid w:val="00883013"/>
    <w:rsid w:val="00887994"/>
    <w:rsid w:val="00890092"/>
    <w:rsid w:val="00890BCD"/>
    <w:rsid w:val="008A04ED"/>
    <w:rsid w:val="008A45C4"/>
    <w:rsid w:val="008A4A76"/>
    <w:rsid w:val="008A4F41"/>
    <w:rsid w:val="008B15C8"/>
    <w:rsid w:val="008B2E2F"/>
    <w:rsid w:val="008C6AF5"/>
    <w:rsid w:val="008C7ECC"/>
    <w:rsid w:val="008D1114"/>
    <w:rsid w:val="008D52B0"/>
    <w:rsid w:val="008D5531"/>
    <w:rsid w:val="008D6015"/>
    <w:rsid w:val="008E2F28"/>
    <w:rsid w:val="008E5C17"/>
    <w:rsid w:val="008E6211"/>
    <w:rsid w:val="008F054A"/>
    <w:rsid w:val="008F1765"/>
    <w:rsid w:val="008F22B9"/>
    <w:rsid w:val="008F6E47"/>
    <w:rsid w:val="00903B17"/>
    <w:rsid w:val="009043A8"/>
    <w:rsid w:val="00904D2E"/>
    <w:rsid w:val="00910161"/>
    <w:rsid w:val="00910675"/>
    <w:rsid w:val="009119BC"/>
    <w:rsid w:val="00922716"/>
    <w:rsid w:val="009264E3"/>
    <w:rsid w:val="009272D3"/>
    <w:rsid w:val="00931E7D"/>
    <w:rsid w:val="00932456"/>
    <w:rsid w:val="00933484"/>
    <w:rsid w:val="00933A1D"/>
    <w:rsid w:val="009361B9"/>
    <w:rsid w:val="00937A83"/>
    <w:rsid w:val="00944BA6"/>
    <w:rsid w:val="00944F8A"/>
    <w:rsid w:val="0094552B"/>
    <w:rsid w:val="00945745"/>
    <w:rsid w:val="00955B47"/>
    <w:rsid w:val="009746C3"/>
    <w:rsid w:val="00980396"/>
    <w:rsid w:val="00982A2E"/>
    <w:rsid w:val="009846F7"/>
    <w:rsid w:val="009A1E2F"/>
    <w:rsid w:val="009A622A"/>
    <w:rsid w:val="009A65E1"/>
    <w:rsid w:val="009A7C3B"/>
    <w:rsid w:val="009B0734"/>
    <w:rsid w:val="009C5A57"/>
    <w:rsid w:val="009C5E49"/>
    <w:rsid w:val="009C74D2"/>
    <w:rsid w:val="009D0EFA"/>
    <w:rsid w:val="009D617C"/>
    <w:rsid w:val="009D64E8"/>
    <w:rsid w:val="009E0CEE"/>
    <w:rsid w:val="009E3979"/>
    <w:rsid w:val="009F194F"/>
    <w:rsid w:val="009F1F91"/>
    <w:rsid w:val="009F428F"/>
    <w:rsid w:val="009F51FF"/>
    <w:rsid w:val="009F560C"/>
    <w:rsid w:val="009F6212"/>
    <w:rsid w:val="009F7AE7"/>
    <w:rsid w:val="00A0057F"/>
    <w:rsid w:val="00A012E7"/>
    <w:rsid w:val="00A0312A"/>
    <w:rsid w:val="00A03E14"/>
    <w:rsid w:val="00A0797F"/>
    <w:rsid w:val="00A12DD6"/>
    <w:rsid w:val="00A137D3"/>
    <w:rsid w:val="00A145EA"/>
    <w:rsid w:val="00A174E7"/>
    <w:rsid w:val="00A20F9A"/>
    <w:rsid w:val="00A2545A"/>
    <w:rsid w:val="00A266BE"/>
    <w:rsid w:val="00A26E68"/>
    <w:rsid w:val="00A30645"/>
    <w:rsid w:val="00A335C2"/>
    <w:rsid w:val="00A33B29"/>
    <w:rsid w:val="00A37424"/>
    <w:rsid w:val="00A37DD0"/>
    <w:rsid w:val="00A4017A"/>
    <w:rsid w:val="00A502AE"/>
    <w:rsid w:val="00A5359D"/>
    <w:rsid w:val="00A56530"/>
    <w:rsid w:val="00A60830"/>
    <w:rsid w:val="00A60D1B"/>
    <w:rsid w:val="00A6175F"/>
    <w:rsid w:val="00A65396"/>
    <w:rsid w:val="00A66771"/>
    <w:rsid w:val="00A676DD"/>
    <w:rsid w:val="00A7635F"/>
    <w:rsid w:val="00A83ED7"/>
    <w:rsid w:val="00A857E6"/>
    <w:rsid w:val="00A869F4"/>
    <w:rsid w:val="00A86FEA"/>
    <w:rsid w:val="00A939AB"/>
    <w:rsid w:val="00AA0862"/>
    <w:rsid w:val="00AA0EE5"/>
    <w:rsid w:val="00AA1903"/>
    <w:rsid w:val="00AA4380"/>
    <w:rsid w:val="00AA4735"/>
    <w:rsid w:val="00AA66E8"/>
    <w:rsid w:val="00AA67C9"/>
    <w:rsid w:val="00AA784A"/>
    <w:rsid w:val="00AC16BC"/>
    <w:rsid w:val="00AC27BC"/>
    <w:rsid w:val="00AC30A0"/>
    <w:rsid w:val="00AC4DF2"/>
    <w:rsid w:val="00AC4F5F"/>
    <w:rsid w:val="00AC58C0"/>
    <w:rsid w:val="00AC7E21"/>
    <w:rsid w:val="00AD0EB8"/>
    <w:rsid w:val="00AD68FF"/>
    <w:rsid w:val="00AE3934"/>
    <w:rsid w:val="00AE5541"/>
    <w:rsid w:val="00AE5979"/>
    <w:rsid w:val="00AE6897"/>
    <w:rsid w:val="00AE6D17"/>
    <w:rsid w:val="00AF114D"/>
    <w:rsid w:val="00AF117D"/>
    <w:rsid w:val="00AF74E5"/>
    <w:rsid w:val="00AF7C7F"/>
    <w:rsid w:val="00B04657"/>
    <w:rsid w:val="00B04D86"/>
    <w:rsid w:val="00B11BFA"/>
    <w:rsid w:val="00B1454F"/>
    <w:rsid w:val="00B16032"/>
    <w:rsid w:val="00B1603C"/>
    <w:rsid w:val="00B230A2"/>
    <w:rsid w:val="00B26130"/>
    <w:rsid w:val="00B26D3D"/>
    <w:rsid w:val="00B27E49"/>
    <w:rsid w:val="00B30582"/>
    <w:rsid w:val="00B31F43"/>
    <w:rsid w:val="00B32956"/>
    <w:rsid w:val="00B3299F"/>
    <w:rsid w:val="00B35581"/>
    <w:rsid w:val="00B377BB"/>
    <w:rsid w:val="00B41F88"/>
    <w:rsid w:val="00B424E0"/>
    <w:rsid w:val="00B4332D"/>
    <w:rsid w:val="00B45092"/>
    <w:rsid w:val="00B452FA"/>
    <w:rsid w:val="00B511C1"/>
    <w:rsid w:val="00B53AF2"/>
    <w:rsid w:val="00B61051"/>
    <w:rsid w:val="00B72C53"/>
    <w:rsid w:val="00B74EC2"/>
    <w:rsid w:val="00B75246"/>
    <w:rsid w:val="00B818FB"/>
    <w:rsid w:val="00B81EE3"/>
    <w:rsid w:val="00B81F26"/>
    <w:rsid w:val="00B91F8A"/>
    <w:rsid w:val="00B92592"/>
    <w:rsid w:val="00B9330C"/>
    <w:rsid w:val="00B96B4A"/>
    <w:rsid w:val="00BA345E"/>
    <w:rsid w:val="00BA59A7"/>
    <w:rsid w:val="00BA6A72"/>
    <w:rsid w:val="00BB129F"/>
    <w:rsid w:val="00BC64C5"/>
    <w:rsid w:val="00BD2214"/>
    <w:rsid w:val="00BD3C50"/>
    <w:rsid w:val="00BE0473"/>
    <w:rsid w:val="00BE0792"/>
    <w:rsid w:val="00BE7779"/>
    <w:rsid w:val="00BF0BE1"/>
    <w:rsid w:val="00BF394B"/>
    <w:rsid w:val="00BF5498"/>
    <w:rsid w:val="00BF76CE"/>
    <w:rsid w:val="00C102BB"/>
    <w:rsid w:val="00C12B06"/>
    <w:rsid w:val="00C14585"/>
    <w:rsid w:val="00C23F59"/>
    <w:rsid w:val="00C24CFC"/>
    <w:rsid w:val="00C254EE"/>
    <w:rsid w:val="00C3661A"/>
    <w:rsid w:val="00C43984"/>
    <w:rsid w:val="00C43DA9"/>
    <w:rsid w:val="00C45024"/>
    <w:rsid w:val="00C4659B"/>
    <w:rsid w:val="00C50D02"/>
    <w:rsid w:val="00C5158F"/>
    <w:rsid w:val="00C579BE"/>
    <w:rsid w:val="00C60593"/>
    <w:rsid w:val="00C607BE"/>
    <w:rsid w:val="00C60F32"/>
    <w:rsid w:val="00C62566"/>
    <w:rsid w:val="00C6267B"/>
    <w:rsid w:val="00C70D8F"/>
    <w:rsid w:val="00C7267D"/>
    <w:rsid w:val="00C73B04"/>
    <w:rsid w:val="00C7655A"/>
    <w:rsid w:val="00C76A23"/>
    <w:rsid w:val="00C83C4C"/>
    <w:rsid w:val="00C91E2B"/>
    <w:rsid w:val="00CA0D06"/>
    <w:rsid w:val="00CA26F2"/>
    <w:rsid w:val="00CA716D"/>
    <w:rsid w:val="00CB076E"/>
    <w:rsid w:val="00CB6763"/>
    <w:rsid w:val="00CB76B1"/>
    <w:rsid w:val="00CC06C9"/>
    <w:rsid w:val="00CC2CE2"/>
    <w:rsid w:val="00CC5774"/>
    <w:rsid w:val="00CC71CD"/>
    <w:rsid w:val="00CD5C49"/>
    <w:rsid w:val="00CE181B"/>
    <w:rsid w:val="00CE24DC"/>
    <w:rsid w:val="00CE2BED"/>
    <w:rsid w:val="00CE7DC8"/>
    <w:rsid w:val="00CF3A0A"/>
    <w:rsid w:val="00CF3EBA"/>
    <w:rsid w:val="00D0278B"/>
    <w:rsid w:val="00D03B30"/>
    <w:rsid w:val="00D04784"/>
    <w:rsid w:val="00D25764"/>
    <w:rsid w:val="00D25981"/>
    <w:rsid w:val="00D25DDD"/>
    <w:rsid w:val="00D2754D"/>
    <w:rsid w:val="00D31EE1"/>
    <w:rsid w:val="00D32C78"/>
    <w:rsid w:val="00D3451D"/>
    <w:rsid w:val="00D42FEF"/>
    <w:rsid w:val="00D437A3"/>
    <w:rsid w:val="00D45CC1"/>
    <w:rsid w:val="00D46F0D"/>
    <w:rsid w:val="00D4705E"/>
    <w:rsid w:val="00D477AB"/>
    <w:rsid w:val="00D47B23"/>
    <w:rsid w:val="00D65C5C"/>
    <w:rsid w:val="00D723F3"/>
    <w:rsid w:val="00D763D8"/>
    <w:rsid w:val="00D7772E"/>
    <w:rsid w:val="00D8557E"/>
    <w:rsid w:val="00D873A4"/>
    <w:rsid w:val="00D900B8"/>
    <w:rsid w:val="00D9077B"/>
    <w:rsid w:val="00D91416"/>
    <w:rsid w:val="00D929E5"/>
    <w:rsid w:val="00D92A2C"/>
    <w:rsid w:val="00DA25C4"/>
    <w:rsid w:val="00DB0BBE"/>
    <w:rsid w:val="00DB2BFB"/>
    <w:rsid w:val="00DC2097"/>
    <w:rsid w:val="00DC219C"/>
    <w:rsid w:val="00DC4802"/>
    <w:rsid w:val="00DD26B6"/>
    <w:rsid w:val="00DD3142"/>
    <w:rsid w:val="00DD36D7"/>
    <w:rsid w:val="00DD3FBF"/>
    <w:rsid w:val="00DD43F3"/>
    <w:rsid w:val="00DF08BF"/>
    <w:rsid w:val="00DF62D5"/>
    <w:rsid w:val="00E01636"/>
    <w:rsid w:val="00E062D3"/>
    <w:rsid w:val="00E14D6E"/>
    <w:rsid w:val="00E157B6"/>
    <w:rsid w:val="00E16760"/>
    <w:rsid w:val="00E2356B"/>
    <w:rsid w:val="00E36E15"/>
    <w:rsid w:val="00E3721F"/>
    <w:rsid w:val="00E37CF3"/>
    <w:rsid w:val="00E465B5"/>
    <w:rsid w:val="00E46C22"/>
    <w:rsid w:val="00E65107"/>
    <w:rsid w:val="00E65191"/>
    <w:rsid w:val="00E72D46"/>
    <w:rsid w:val="00E76F37"/>
    <w:rsid w:val="00E83BF6"/>
    <w:rsid w:val="00E83CD3"/>
    <w:rsid w:val="00E92723"/>
    <w:rsid w:val="00E93787"/>
    <w:rsid w:val="00E94A34"/>
    <w:rsid w:val="00E97829"/>
    <w:rsid w:val="00EA40DC"/>
    <w:rsid w:val="00EB3D88"/>
    <w:rsid w:val="00EB3EC3"/>
    <w:rsid w:val="00EB6769"/>
    <w:rsid w:val="00EB684D"/>
    <w:rsid w:val="00EC4752"/>
    <w:rsid w:val="00ED15D8"/>
    <w:rsid w:val="00ED5B63"/>
    <w:rsid w:val="00EE51E1"/>
    <w:rsid w:val="00EE5E33"/>
    <w:rsid w:val="00EE7FFA"/>
    <w:rsid w:val="00EF3FDE"/>
    <w:rsid w:val="00EF577C"/>
    <w:rsid w:val="00EF5BDE"/>
    <w:rsid w:val="00F054CF"/>
    <w:rsid w:val="00F059EC"/>
    <w:rsid w:val="00F10C01"/>
    <w:rsid w:val="00F22565"/>
    <w:rsid w:val="00F241E8"/>
    <w:rsid w:val="00F268D3"/>
    <w:rsid w:val="00F277CA"/>
    <w:rsid w:val="00F27F08"/>
    <w:rsid w:val="00F303C4"/>
    <w:rsid w:val="00F30582"/>
    <w:rsid w:val="00F32338"/>
    <w:rsid w:val="00F51290"/>
    <w:rsid w:val="00F53CEC"/>
    <w:rsid w:val="00F56527"/>
    <w:rsid w:val="00F56CFA"/>
    <w:rsid w:val="00F57F47"/>
    <w:rsid w:val="00F659CB"/>
    <w:rsid w:val="00F65CF5"/>
    <w:rsid w:val="00F72393"/>
    <w:rsid w:val="00F7443E"/>
    <w:rsid w:val="00F8311C"/>
    <w:rsid w:val="00F852C2"/>
    <w:rsid w:val="00F861DB"/>
    <w:rsid w:val="00F8766D"/>
    <w:rsid w:val="00F90035"/>
    <w:rsid w:val="00F90896"/>
    <w:rsid w:val="00F9490D"/>
    <w:rsid w:val="00F95DB0"/>
    <w:rsid w:val="00F97BCE"/>
    <w:rsid w:val="00FA126B"/>
    <w:rsid w:val="00FA3B0F"/>
    <w:rsid w:val="00FA46A8"/>
    <w:rsid w:val="00FA5F85"/>
    <w:rsid w:val="00FB12E5"/>
    <w:rsid w:val="00FB21E3"/>
    <w:rsid w:val="00FC49A9"/>
    <w:rsid w:val="00FC612D"/>
    <w:rsid w:val="00FD49AB"/>
    <w:rsid w:val="00FE0011"/>
    <w:rsid w:val="00FE6EE4"/>
    <w:rsid w:val="00FF07A5"/>
    <w:rsid w:val="00FF2101"/>
    <w:rsid w:val="00FF3ECA"/>
    <w:rsid w:val="00FF5367"/>
    <w:rsid w:val="00FF53EF"/>
    <w:rsid w:val="00FF5471"/>
    <w:rsid w:val="00FF5800"/>
    <w:rsid w:val="00FF74A8"/>
    <w:rsid w:val="00FF7B18"/>
    <w:rsid w:val="00FF7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F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3C9A"/>
    <w:rPr>
      <w:rFonts w:ascii="Arial" w:hAnsi="Arial"/>
      <w:sz w:val="20"/>
    </w:rPr>
  </w:style>
  <w:style w:type="paragraph" w:styleId="Footer">
    <w:name w:val="footer"/>
    <w:basedOn w:val="Normal"/>
    <w:link w:val="FooterChar"/>
    <w:uiPriority w:val="99"/>
    <w:unhideWhenUsed/>
    <w:rsid w:val="0067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C9A"/>
    <w:rPr>
      <w:rFonts w:ascii="Arial" w:hAnsi="Arial"/>
      <w:sz w:val="20"/>
    </w:rPr>
  </w:style>
  <w:style w:type="paragraph" w:styleId="BodyText2">
    <w:name w:val="Body Text 2"/>
    <w:basedOn w:val="Normal"/>
    <w:link w:val="BodyText2Char"/>
    <w:uiPriority w:val="99"/>
    <w:semiHidden/>
    <w:unhideWhenUsed/>
    <w:rsid w:val="003B3D9E"/>
    <w:pPr>
      <w:spacing w:after="120" w:line="480" w:lineRule="auto"/>
    </w:pPr>
  </w:style>
  <w:style w:type="character" w:customStyle="1" w:styleId="BodyText2Char">
    <w:name w:val="Body Text 2 Char"/>
    <w:basedOn w:val="DefaultParagraphFont"/>
    <w:link w:val="BodyText2"/>
    <w:uiPriority w:val="99"/>
    <w:semiHidden/>
    <w:rsid w:val="003B3D9E"/>
    <w:rPr>
      <w:rFonts w:ascii="Arial" w:hAnsi="Arial"/>
      <w:szCs w:val="22"/>
      <w:lang w:eastAsia="en-US"/>
    </w:rPr>
  </w:style>
  <w:style w:type="character" w:styleId="Hyperlink">
    <w:name w:val="Hyperlink"/>
    <w:basedOn w:val="DefaultParagraphFont"/>
    <w:uiPriority w:val="99"/>
    <w:unhideWhenUsed/>
    <w:rsid w:val="00150686"/>
    <w:rPr>
      <w:color w:val="0000FF"/>
      <w:u w:val="single"/>
    </w:rPr>
  </w:style>
  <w:style w:type="paragraph" w:styleId="PlainText">
    <w:name w:val="Plain Text"/>
    <w:basedOn w:val="Normal"/>
    <w:link w:val="PlainTextChar"/>
    <w:uiPriority w:val="99"/>
    <w:semiHidden/>
    <w:unhideWhenUsed/>
    <w:rsid w:val="00FA46A8"/>
    <w:rPr>
      <w:rFonts w:ascii="Courier New" w:hAnsi="Courier New" w:cs="Courier New"/>
      <w:szCs w:val="20"/>
    </w:rPr>
  </w:style>
  <w:style w:type="character" w:customStyle="1" w:styleId="PlainTextChar">
    <w:name w:val="Plain Text Char"/>
    <w:basedOn w:val="DefaultParagraphFont"/>
    <w:link w:val="PlainText"/>
    <w:uiPriority w:val="99"/>
    <w:semiHidden/>
    <w:rsid w:val="00FA46A8"/>
    <w:rPr>
      <w:rFonts w:ascii="Courier New" w:hAnsi="Courier New" w:cs="Courier New"/>
      <w:lang w:eastAsia="en-US"/>
    </w:rPr>
  </w:style>
  <w:style w:type="paragraph" w:styleId="ListParagraph">
    <w:name w:val="List Paragraph"/>
    <w:basedOn w:val="Normal"/>
    <w:uiPriority w:val="34"/>
    <w:qFormat/>
    <w:rsid w:val="00EA40DC"/>
    <w:pPr>
      <w:ind w:left="720"/>
    </w:pPr>
  </w:style>
  <w:style w:type="paragraph" w:styleId="FootnoteText">
    <w:name w:val="footnote text"/>
    <w:basedOn w:val="Normal"/>
    <w:link w:val="FootnoteTextChar"/>
    <w:uiPriority w:val="99"/>
    <w:semiHidden/>
    <w:unhideWhenUsed/>
    <w:rsid w:val="00F56527"/>
    <w:pPr>
      <w:spacing w:after="0" w:line="240" w:lineRule="auto"/>
    </w:pPr>
    <w:rPr>
      <w:rFonts w:eastAsia="Times New Roman"/>
      <w:szCs w:val="20"/>
      <w:lang w:bidi="en-US"/>
    </w:rPr>
  </w:style>
  <w:style w:type="character" w:customStyle="1" w:styleId="FootnoteTextChar">
    <w:name w:val="Footnote Text Char"/>
    <w:basedOn w:val="DefaultParagraphFont"/>
    <w:link w:val="FootnoteText"/>
    <w:uiPriority w:val="99"/>
    <w:semiHidden/>
    <w:rsid w:val="00F56527"/>
    <w:rPr>
      <w:rFonts w:ascii="Arial" w:eastAsia="Times New Roman" w:hAnsi="Arial"/>
      <w:lang w:eastAsia="en-US" w:bidi="en-US"/>
    </w:rPr>
  </w:style>
  <w:style w:type="character" w:styleId="FootnoteReference">
    <w:name w:val="footnote reference"/>
    <w:basedOn w:val="DefaultParagraphFont"/>
    <w:uiPriority w:val="99"/>
    <w:semiHidden/>
    <w:unhideWhenUsed/>
    <w:rsid w:val="00F56527"/>
    <w:rPr>
      <w:vertAlign w:val="superscript"/>
    </w:rPr>
  </w:style>
  <w:style w:type="paragraph" w:styleId="BalloonText">
    <w:name w:val="Balloon Text"/>
    <w:basedOn w:val="Normal"/>
    <w:link w:val="BalloonTextChar"/>
    <w:uiPriority w:val="99"/>
    <w:semiHidden/>
    <w:unhideWhenUsed/>
    <w:rsid w:val="008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05087195">
      <w:bodyDiv w:val="1"/>
      <w:marLeft w:val="0"/>
      <w:marRight w:val="0"/>
      <w:marTop w:val="0"/>
      <w:marBottom w:val="0"/>
      <w:divBdr>
        <w:top w:val="none" w:sz="0" w:space="0" w:color="auto"/>
        <w:left w:val="none" w:sz="0" w:space="0" w:color="auto"/>
        <w:bottom w:val="none" w:sz="0" w:space="0" w:color="auto"/>
        <w:right w:val="none" w:sz="0" w:space="0" w:color="auto"/>
      </w:divBdr>
    </w:div>
    <w:div w:id="429551653">
      <w:bodyDiv w:val="1"/>
      <w:marLeft w:val="0"/>
      <w:marRight w:val="0"/>
      <w:marTop w:val="0"/>
      <w:marBottom w:val="0"/>
      <w:divBdr>
        <w:top w:val="none" w:sz="0" w:space="0" w:color="auto"/>
        <w:left w:val="none" w:sz="0" w:space="0" w:color="auto"/>
        <w:bottom w:val="none" w:sz="0" w:space="0" w:color="auto"/>
        <w:right w:val="none" w:sz="0" w:space="0" w:color="auto"/>
      </w:divBdr>
    </w:div>
    <w:div w:id="1625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price@hb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C1F76-930C-4660-9FDB-9587E812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dcterms:created xsi:type="dcterms:W3CDTF">2013-03-29T14:48:00Z</dcterms:created>
  <dcterms:modified xsi:type="dcterms:W3CDTF">2013-03-29T15:03:00Z</dcterms:modified>
</cp:coreProperties>
</file>