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7756" w14:textId="434FAEBC" w:rsidR="0028345D" w:rsidRPr="00C411E9" w:rsidRDefault="0028345D" w:rsidP="0028345D">
      <w:pPr>
        <w:spacing w:line="276" w:lineRule="auto"/>
        <w:rPr>
          <w:rFonts w:ascii="Times New Roman" w:hAnsi="Times New Roman" w:cs="Times New Roman"/>
        </w:rPr>
      </w:pPr>
      <w:r w:rsidRPr="00C411E9">
        <w:rPr>
          <w:rFonts w:ascii="Times New Roman" w:hAnsi="Times New Roman" w:cs="Times New Roman"/>
          <w:highlight w:val="yellow"/>
        </w:rPr>
        <w:t>Address</w:t>
      </w:r>
    </w:p>
    <w:p w14:paraId="4CCF833C" w14:textId="77777777" w:rsidR="0028345D" w:rsidRPr="00C411E9" w:rsidRDefault="0028345D" w:rsidP="0028345D">
      <w:pPr>
        <w:spacing w:line="276" w:lineRule="auto"/>
        <w:jc w:val="right"/>
        <w:rPr>
          <w:rFonts w:ascii="Times New Roman" w:hAnsi="Times New Roman" w:cs="Times New Roman"/>
        </w:rPr>
      </w:pPr>
    </w:p>
    <w:p w14:paraId="716344B2" w14:textId="77777777" w:rsidR="0028345D" w:rsidRPr="00C411E9" w:rsidRDefault="0028345D" w:rsidP="0028345D">
      <w:pPr>
        <w:spacing w:line="276" w:lineRule="auto"/>
        <w:jc w:val="right"/>
        <w:rPr>
          <w:rFonts w:ascii="Times New Roman" w:hAnsi="Times New Roman" w:cs="Times New Roman"/>
        </w:rPr>
      </w:pPr>
    </w:p>
    <w:p w14:paraId="5E7AD8ED" w14:textId="4FEA7A51"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rPr>
        <w:t>SENT BY EMAIL</w:t>
      </w:r>
    </w:p>
    <w:p w14:paraId="29E0D710" w14:textId="77777777"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highlight w:val="yellow"/>
        </w:rPr>
        <w:t>Email</w:t>
      </w:r>
    </w:p>
    <w:p w14:paraId="31A747EC" w14:textId="43B473A4" w:rsidR="0028345D" w:rsidRPr="00C411E9" w:rsidRDefault="0028345D" w:rsidP="0028345D">
      <w:pPr>
        <w:spacing w:line="276" w:lineRule="auto"/>
        <w:ind w:left="720" w:firstLine="720"/>
        <w:jc w:val="right"/>
        <w:rPr>
          <w:rFonts w:ascii="Times New Roman" w:hAnsi="Times New Roman" w:cs="Times New Roman"/>
        </w:rPr>
      </w:pPr>
      <w:r w:rsidRPr="00C411E9">
        <w:rPr>
          <w:rFonts w:ascii="Times New Roman" w:hAnsi="Times New Roman" w:cs="Times New Roman"/>
        </w:rPr>
        <w:t xml:space="preserve"> </w:t>
      </w:r>
      <w:r w:rsidR="00C411E9">
        <w:rPr>
          <w:rFonts w:ascii="Times New Roman" w:hAnsi="Times New Roman" w:cs="Times New Roman"/>
        </w:rPr>
        <w:t>Date</w:t>
      </w:r>
    </w:p>
    <w:p w14:paraId="797EEAAB" w14:textId="77777777" w:rsidR="0028345D" w:rsidRPr="00C411E9" w:rsidRDefault="0028345D" w:rsidP="0028345D">
      <w:pPr>
        <w:spacing w:line="276" w:lineRule="auto"/>
        <w:rPr>
          <w:rFonts w:ascii="Times New Roman" w:hAnsi="Times New Roman" w:cs="Times New Roman"/>
        </w:rPr>
      </w:pPr>
    </w:p>
    <w:p w14:paraId="14FD9C55" w14:textId="77777777" w:rsidR="0028345D" w:rsidRPr="001977B8" w:rsidRDefault="0028345D" w:rsidP="0028345D">
      <w:pPr>
        <w:spacing w:line="276" w:lineRule="auto"/>
        <w:rPr>
          <w:rFonts w:ascii="Arial" w:hAnsi="Arial" w:cs="Arial"/>
        </w:rPr>
      </w:pPr>
    </w:p>
    <w:p w14:paraId="31120CFD" w14:textId="77777777" w:rsidR="00F0430A" w:rsidRDefault="00F0430A" w:rsidP="00F0430A">
      <w:pPr>
        <w:spacing w:after="240" w:line="276" w:lineRule="auto"/>
        <w:rPr>
          <w:rFonts w:ascii="Times New Roman" w:hAnsi="Times New Roman" w:cs="Times New Roman"/>
        </w:rPr>
      </w:pPr>
      <w:r>
        <w:rPr>
          <w:rFonts w:ascii="Times New Roman" w:hAnsi="Times New Roman" w:cs="Times New Roman"/>
        </w:rPr>
        <w:t>Dear Sir/ Madam</w:t>
      </w:r>
    </w:p>
    <w:p w14:paraId="1C89053A" w14:textId="0EFC9E42" w:rsidR="00F0430A" w:rsidRDefault="00E70647" w:rsidP="00F0430A">
      <w:pPr>
        <w:pStyle w:val="Heading3"/>
        <w:spacing w:after="240" w:line="276" w:lineRule="auto"/>
        <w:rPr>
          <w:rFonts w:ascii="Arial" w:hAnsi="Arial" w:cs="Arial"/>
          <w:sz w:val="22"/>
          <w:szCs w:val="22"/>
        </w:rPr>
      </w:pPr>
      <w:r>
        <w:rPr>
          <w:rFonts w:ascii="Arial" w:hAnsi="Arial" w:cs="Arial"/>
          <w:sz w:val="22"/>
          <w:szCs w:val="22"/>
        </w:rPr>
        <w:t>BASILDON</w:t>
      </w:r>
      <w:r w:rsidR="00F0430A">
        <w:rPr>
          <w:rFonts w:ascii="Arial" w:hAnsi="Arial" w:cs="Arial"/>
          <w:sz w:val="22"/>
          <w:szCs w:val="22"/>
        </w:rPr>
        <w:t xml:space="preserve"> LOCAL PLAN</w:t>
      </w:r>
    </w:p>
    <w:p w14:paraId="4F9A4834" w14:textId="2AF09536"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Thank you for consulting with the Home Builders Federation (HBF) on the </w:t>
      </w:r>
      <w:r w:rsidR="00DA0411">
        <w:rPr>
          <w:rFonts w:ascii="Times New Roman" w:hAnsi="Times New Roman" w:cs="Times New Roman"/>
          <w:bCs/>
        </w:rPr>
        <w:t>Basildon</w:t>
      </w:r>
      <w:r>
        <w:rPr>
          <w:rFonts w:ascii="Times New Roman" w:hAnsi="Times New Roman" w:cs="Times New Roman"/>
          <w:bCs/>
        </w:rPr>
        <w:t xml:space="preserve"> Local Plan.</w:t>
      </w:r>
    </w:p>
    <w:p w14:paraId="6CD0CD54" w14:textId="77777777"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is the principal representative body of the house-building industry in England and Wales. Our representations reflect the views of our membership, which include multi-national PLC’s, regional developers and small, local builders. In any one year, our members account for over 80% of all new “for sale” market housing built in England and Wales as well as a large proportion of newly built affordable housing. </w:t>
      </w:r>
    </w:p>
    <w:p w14:paraId="7AAA82D9" w14:textId="77777777" w:rsidR="00C93468" w:rsidRPr="00C93468" w:rsidRDefault="00C93468" w:rsidP="00C93468">
      <w:pPr>
        <w:spacing w:after="240" w:line="360" w:lineRule="auto"/>
        <w:rPr>
          <w:rFonts w:ascii="Times New Roman" w:hAnsi="Times New Roman" w:cs="Times New Roman"/>
          <w:b/>
        </w:rPr>
      </w:pPr>
      <w:r w:rsidRPr="00C93468">
        <w:rPr>
          <w:rFonts w:ascii="Times New Roman" w:hAnsi="Times New Roman" w:cs="Times New Roman"/>
          <w:b/>
        </w:rPr>
        <w:t>NPPF consultation</w:t>
      </w:r>
    </w:p>
    <w:p w14:paraId="7A6AA57B" w14:textId="61A8A023" w:rsidR="00C93468" w:rsidRPr="00C93468" w:rsidRDefault="00C93468" w:rsidP="00C9346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C93468">
        <w:rPr>
          <w:rFonts w:ascii="Times New Roman" w:hAnsi="Times New Roman" w:cs="Times New Roman"/>
          <w:bCs/>
        </w:rPr>
        <w:t>In December 2025 the Government published a consultation on the new NPPF. HBF recognise this will have no weight until it is formally adopted but once adopted the Council may need to give weight to some aspects of the policy. On the basis of paragraph 4 and 8 in Annex A of the draft NPPF being consulted on, this local plan, which the Council propose to submit under the current plan making process, will be examined under the NPPF24. However, it is also notable that in relation to decision making Annex A also states that from the date the new NPPF is published local plan policies that are “…any way inconsistent with national decision making policies in this Framework should be given very limited weight, except where they have been examined and adopted against this Framework”. Therefore, should this new iteration of the NPPF be adopted un-changed the Council may need to have regard to national policies for decision making given that any inconsistency would effectively render policies in the local plan that are not consistent with the new Framework redundant as soon as the local plan is adopted.</w:t>
      </w:r>
    </w:p>
    <w:p w14:paraId="685B5A30" w14:textId="77777777" w:rsidR="00C93468" w:rsidRPr="002A4B1B" w:rsidRDefault="00C93468" w:rsidP="002A4B1B">
      <w:pPr>
        <w:widowControl/>
        <w:suppressAutoHyphens w:val="0"/>
        <w:autoSpaceDE/>
        <w:spacing w:after="240" w:line="360" w:lineRule="auto"/>
        <w:jc w:val="both"/>
        <w:rPr>
          <w:rFonts w:ascii="Times New Roman" w:hAnsi="Times New Roman" w:cs="Times New Roman"/>
          <w:b/>
        </w:rPr>
      </w:pPr>
      <w:r w:rsidRPr="002A4B1B">
        <w:rPr>
          <w:rFonts w:ascii="Times New Roman" w:hAnsi="Times New Roman" w:cs="Times New Roman"/>
          <w:b/>
        </w:rPr>
        <w:t>Duty to co-operate</w:t>
      </w:r>
    </w:p>
    <w:p w14:paraId="0D00459D" w14:textId="08BB9B13" w:rsidR="00C93468" w:rsidRPr="00C93468" w:rsidRDefault="00C93468" w:rsidP="00C9346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C93468">
        <w:rPr>
          <w:rFonts w:ascii="Times New Roman" w:hAnsi="Times New Roman" w:cs="Times New Roman"/>
          <w:bCs/>
        </w:rPr>
        <w:t xml:space="preserve">Following the publication of the Housing and Planning Minister Written Ministerial Statement on the 27th of November the Government have decided not to save the Duty to Co-operate. Therefore, once the relevant regulations have been enacted Colchester will no longer be under a duty to co-operate with its neighbours. However, this does not remove the policy requirement in the NPPF to maintain effective co-operation nor the need to consider, in addition to their own housing needs, </w:t>
      </w:r>
      <w:r w:rsidRPr="002A4B1B">
        <w:rPr>
          <w:rFonts w:ascii="Times New Roman" w:hAnsi="Times New Roman" w:cs="Times New Roman"/>
          <w:bCs/>
          <w:i/>
          <w:iCs/>
        </w:rPr>
        <w:t>“… any needs that cannot be met within neighbouring areas …</w:t>
      </w:r>
      <w:r w:rsidRPr="00C93468">
        <w:rPr>
          <w:rFonts w:ascii="Times New Roman" w:hAnsi="Times New Roman" w:cs="Times New Roman"/>
          <w:bCs/>
        </w:rPr>
        <w:t>” as set out in paragraph 62 of the NPPF. The only difference arising from the removal of the duty is that a failure to co-operate effectively is a soundness matter  that can be rectified through main modifications.</w:t>
      </w:r>
    </w:p>
    <w:p w14:paraId="08C53D08" w14:textId="760CEFF8" w:rsidR="0028345D" w:rsidRDefault="00C93468" w:rsidP="00C9346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C93468">
        <w:rPr>
          <w:rFonts w:ascii="Times New Roman" w:hAnsi="Times New Roman" w:cs="Times New Roman"/>
          <w:bCs/>
        </w:rPr>
        <w:lastRenderedPageBreak/>
        <w:t xml:space="preserve">With regard to the potential for unmet housing needs the HBF note that </w:t>
      </w:r>
      <w:r w:rsidR="00640EB7">
        <w:rPr>
          <w:rFonts w:ascii="Times New Roman" w:hAnsi="Times New Roman" w:cs="Times New Roman"/>
          <w:bCs/>
        </w:rPr>
        <w:t>in the South Essex area Castle Point and Southend on Sea are likely to have unmet housing needs</w:t>
      </w:r>
      <w:r w:rsidR="005E2326">
        <w:rPr>
          <w:rFonts w:ascii="Times New Roman" w:hAnsi="Times New Roman" w:cs="Times New Roman"/>
          <w:bCs/>
        </w:rPr>
        <w:t xml:space="preserve"> that will need to be accommodated elsewhere. The exact number of homes that </w:t>
      </w:r>
      <w:r w:rsidR="00136BB2">
        <w:rPr>
          <w:rFonts w:ascii="Times New Roman" w:hAnsi="Times New Roman" w:cs="Times New Roman"/>
          <w:bCs/>
        </w:rPr>
        <w:t>will</w:t>
      </w:r>
      <w:r w:rsidR="005E2326">
        <w:rPr>
          <w:rFonts w:ascii="Times New Roman" w:hAnsi="Times New Roman" w:cs="Times New Roman"/>
          <w:bCs/>
        </w:rPr>
        <w:t xml:space="preserve"> need to be delivered </w:t>
      </w:r>
      <w:r w:rsidR="00136BB2">
        <w:rPr>
          <w:rFonts w:ascii="Times New Roman" w:hAnsi="Times New Roman" w:cs="Times New Roman"/>
          <w:bCs/>
        </w:rPr>
        <w:t>elsewhere</w:t>
      </w:r>
      <w:r w:rsidR="005E2326">
        <w:rPr>
          <w:rFonts w:ascii="Times New Roman" w:hAnsi="Times New Roman" w:cs="Times New Roman"/>
          <w:bCs/>
        </w:rPr>
        <w:t xml:space="preserve"> is to </w:t>
      </w:r>
      <w:r w:rsidR="00136BB2">
        <w:rPr>
          <w:rFonts w:ascii="Times New Roman" w:hAnsi="Times New Roman" w:cs="Times New Roman"/>
          <w:bCs/>
        </w:rPr>
        <w:t>s</w:t>
      </w:r>
      <w:r w:rsidR="005E2326">
        <w:rPr>
          <w:rFonts w:ascii="Times New Roman" w:hAnsi="Times New Roman" w:cs="Times New Roman"/>
          <w:bCs/>
        </w:rPr>
        <w:t xml:space="preserve">till to be </w:t>
      </w:r>
      <w:r w:rsidR="00AD6D5F">
        <w:rPr>
          <w:rFonts w:ascii="Times New Roman" w:hAnsi="Times New Roman" w:cs="Times New Roman"/>
          <w:bCs/>
        </w:rPr>
        <w:t>determined,</w:t>
      </w:r>
      <w:r w:rsidR="005E2326">
        <w:rPr>
          <w:rFonts w:ascii="Times New Roman" w:hAnsi="Times New Roman" w:cs="Times New Roman"/>
          <w:bCs/>
        </w:rPr>
        <w:t xml:space="preserve"> </w:t>
      </w:r>
      <w:r w:rsidR="00BE0296">
        <w:rPr>
          <w:rFonts w:ascii="Times New Roman" w:hAnsi="Times New Roman" w:cs="Times New Roman"/>
          <w:bCs/>
        </w:rPr>
        <w:t xml:space="preserve">however </w:t>
      </w:r>
      <w:r w:rsidR="0012770D">
        <w:rPr>
          <w:rFonts w:ascii="Times New Roman" w:hAnsi="Times New Roman" w:cs="Times New Roman"/>
          <w:bCs/>
        </w:rPr>
        <w:t xml:space="preserve">both areas are constrained </w:t>
      </w:r>
      <w:r w:rsidR="00AD6D5F">
        <w:rPr>
          <w:rFonts w:ascii="Times New Roman" w:hAnsi="Times New Roman" w:cs="Times New Roman"/>
          <w:bCs/>
        </w:rPr>
        <w:t>by the coast and Green Belt</w:t>
      </w:r>
      <w:r w:rsidR="00BE0296">
        <w:rPr>
          <w:rFonts w:ascii="Times New Roman" w:hAnsi="Times New Roman" w:cs="Times New Roman"/>
          <w:bCs/>
        </w:rPr>
        <w:t xml:space="preserve"> and are proposing shortfalls of</w:t>
      </w:r>
      <w:r w:rsidR="00294A02">
        <w:rPr>
          <w:rFonts w:ascii="Times New Roman" w:hAnsi="Times New Roman" w:cs="Times New Roman"/>
          <w:bCs/>
        </w:rPr>
        <w:t xml:space="preserve"> </w:t>
      </w:r>
      <w:r w:rsidR="00FD6951">
        <w:rPr>
          <w:rFonts w:ascii="Times New Roman" w:hAnsi="Times New Roman" w:cs="Times New Roman"/>
          <w:bCs/>
        </w:rPr>
        <w:t xml:space="preserve">5,500 homes and </w:t>
      </w:r>
      <w:r w:rsidR="00294A02">
        <w:rPr>
          <w:rFonts w:ascii="Times New Roman" w:hAnsi="Times New Roman" w:cs="Times New Roman"/>
          <w:bCs/>
        </w:rPr>
        <w:t xml:space="preserve">14,400 </w:t>
      </w:r>
      <w:r w:rsidR="00FD6951">
        <w:rPr>
          <w:rFonts w:ascii="Times New Roman" w:hAnsi="Times New Roman" w:cs="Times New Roman"/>
          <w:bCs/>
        </w:rPr>
        <w:t>homes respectively</w:t>
      </w:r>
      <w:r w:rsidR="00AD6D5F">
        <w:rPr>
          <w:rFonts w:ascii="Times New Roman" w:hAnsi="Times New Roman" w:cs="Times New Roman"/>
          <w:bCs/>
        </w:rPr>
        <w:t xml:space="preserve">. </w:t>
      </w:r>
      <w:r w:rsidR="004729EF">
        <w:rPr>
          <w:rFonts w:ascii="Times New Roman" w:hAnsi="Times New Roman" w:cs="Times New Roman"/>
          <w:bCs/>
        </w:rPr>
        <w:t xml:space="preserve">HBF </w:t>
      </w:r>
      <w:r w:rsidR="005D2565">
        <w:rPr>
          <w:rFonts w:ascii="Times New Roman" w:hAnsi="Times New Roman" w:cs="Times New Roman"/>
          <w:bCs/>
        </w:rPr>
        <w:t>expects</w:t>
      </w:r>
      <w:r w:rsidR="004729EF">
        <w:rPr>
          <w:rFonts w:ascii="Times New Roman" w:hAnsi="Times New Roman" w:cs="Times New Roman"/>
          <w:bCs/>
        </w:rPr>
        <w:t xml:space="preserve"> that both </w:t>
      </w:r>
      <w:r w:rsidR="00421ABA">
        <w:rPr>
          <w:rFonts w:ascii="Times New Roman" w:hAnsi="Times New Roman" w:cs="Times New Roman"/>
          <w:bCs/>
        </w:rPr>
        <w:t>authorities</w:t>
      </w:r>
      <w:r w:rsidR="004729EF">
        <w:rPr>
          <w:rFonts w:ascii="Times New Roman" w:hAnsi="Times New Roman" w:cs="Times New Roman"/>
          <w:bCs/>
        </w:rPr>
        <w:t xml:space="preserve"> will be able to </w:t>
      </w:r>
      <w:r w:rsidR="00421ABA">
        <w:rPr>
          <w:rFonts w:ascii="Times New Roman" w:hAnsi="Times New Roman" w:cs="Times New Roman"/>
          <w:bCs/>
        </w:rPr>
        <w:t>increase</w:t>
      </w:r>
      <w:r w:rsidR="004729EF">
        <w:rPr>
          <w:rFonts w:ascii="Times New Roman" w:hAnsi="Times New Roman" w:cs="Times New Roman"/>
          <w:bCs/>
        </w:rPr>
        <w:t xml:space="preserve"> </w:t>
      </w:r>
      <w:r w:rsidR="00421ABA">
        <w:rPr>
          <w:rFonts w:ascii="Times New Roman" w:hAnsi="Times New Roman" w:cs="Times New Roman"/>
          <w:bCs/>
        </w:rPr>
        <w:t>supply</w:t>
      </w:r>
      <w:r w:rsidR="004729EF">
        <w:rPr>
          <w:rFonts w:ascii="Times New Roman" w:hAnsi="Times New Roman" w:cs="Times New Roman"/>
          <w:bCs/>
        </w:rPr>
        <w:t xml:space="preserve"> to </w:t>
      </w:r>
      <w:r w:rsidR="00421ABA">
        <w:rPr>
          <w:rFonts w:ascii="Times New Roman" w:hAnsi="Times New Roman" w:cs="Times New Roman"/>
          <w:bCs/>
        </w:rPr>
        <w:t>reduce the</w:t>
      </w:r>
      <w:r w:rsidR="005D2565">
        <w:rPr>
          <w:rFonts w:ascii="Times New Roman" w:hAnsi="Times New Roman" w:cs="Times New Roman"/>
          <w:bCs/>
        </w:rPr>
        <w:t xml:space="preserve"> amount</w:t>
      </w:r>
      <w:r w:rsidR="004729EF">
        <w:rPr>
          <w:rFonts w:ascii="Times New Roman" w:hAnsi="Times New Roman" w:cs="Times New Roman"/>
          <w:bCs/>
        </w:rPr>
        <w:t xml:space="preserve"> </w:t>
      </w:r>
      <w:r w:rsidR="00421ABA">
        <w:rPr>
          <w:rFonts w:ascii="Times New Roman" w:hAnsi="Times New Roman" w:cs="Times New Roman"/>
          <w:bCs/>
        </w:rPr>
        <w:t>unmet</w:t>
      </w:r>
      <w:r w:rsidR="00AD6D5F">
        <w:rPr>
          <w:rFonts w:ascii="Times New Roman" w:hAnsi="Times New Roman" w:cs="Times New Roman"/>
          <w:bCs/>
        </w:rPr>
        <w:t xml:space="preserve"> </w:t>
      </w:r>
      <w:r w:rsidR="005D2565">
        <w:rPr>
          <w:rFonts w:ascii="Times New Roman" w:hAnsi="Times New Roman" w:cs="Times New Roman"/>
          <w:bCs/>
        </w:rPr>
        <w:t xml:space="preserve">needs, but it is unlikely that these will be fully addressed by these councils. </w:t>
      </w:r>
      <w:r w:rsidR="00AD6D5F">
        <w:rPr>
          <w:rFonts w:ascii="Times New Roman" w:hAnsi="Times New Roman" w:cs="Times New Roman"/>
          <w:bCs/>
        </w:rPr>
        <w:t>B</w:t>
      </w:r>
      <w:r w:rsidR="005D78DB">
        <w:rPr>
          <w:rFonts w:ascii="Times New Roman" w:hAnsi="Times New Roman" w:cs="Times New Roman"/>
          <w:bCs/>
        </w:rPr>
        <w:t xml:space="preserve">asildon will </w:t>
      </w:r>
      <w:r w:rsidR="005D2565">
        <w:rPr>
          <w:rFonts w:ascii="Times New Roman" w:hAnsi="Times New Roman" w:cs="Times New Roman"/>
          <w:bCs/>
        </w:rPr>
        <w:t xml:space="preserve">therefore </w:t>
      </w:r>
      <w:r w:rsidR="005D78DB">
        <w:rPr>
          <w:rFonts w:ascii="Times New Roman" w:hAnsi="Times New Roman" w:cs="Times New Roman"/>
          <w:bCs/>
        </w:rPr>
        <w:t xml:space="preserve">need to work closely with its neighbours </w:t>
      </w:r>
      <w:r w:rsidR="005D2565">
        <w:rPr>
          <w:rFonts w:ascii="Times New Roman" w:hAnsi="Times New Roman" w:cs="Times New Roman"/>
          <w:bCs/>
        </w:rPr>
        <w:t xml:space="preserve">across south Essex </w:t>
      </w:r>
      <w:r w:rsidR="005D78DB">
        <w:rPr>
          <w:rFonts w:ascii="Times New Roman" w:hAnsi="Times New Roman" w:cs="Times New Roman"/>
          <w:bCs/>
        </w:rPr>
        <w:t>to establish a strategy as to how these needs will be met</w:t>
      </w:r>
      <w:r w:rsidR="00CD3B55">
        <w:rPr>
          <w:rFonts w:ascii="Times New Roman" w:hAnsi="Times New Roman" w:cs="Times New Roman"/>
          <w:bCs/>
        </w:rPr>
        <w:t xml:space="preserve"> and p</w:t>
      </w:r>
      <w:r w:rsidR="00BB379B">
        <w:rPr>
          <w:rFonts w:ascii="Times New Roman" w:hAnsi="Times New Roman" w:cs="Times New Roman"/>
          <w:bCs/>
        </w:rPr>
        <w:t xml:space="preserve">rovide evidence in Statements of Common Ground to demonstrate joint working has been effective and positive. </w:t>
      </w:r>
      <w:r w:rsidR="00EC42FB">
        <w:rPr>
          <w:rFonts w:ascii="Times New Roman" w:hAnsi="Times New Roman" w:cs="Times New Roman"/>
          <w:bCs/>
        </w:rPr>
        <w:t xml:space="preserve">A failure </w:t>
      </w:r>
      <w:r w:rsidR="00B06C23">
        <w:rPr>
          <w:rFonts w:ascii="Times New Roman" w:hAnsi="Times New Roman" w:cs="Times New Roman"/>
          <w:bCs/>
        </w:rPr>
        <w:t>to</w:t>
      </w:r>
      <w:r w:rsidR="00EC42FB">
        <w:rPr>
          <w:rFonts w:ascii="Times New Roman" w:hAnsi="Times New Roman" w:cs="Times New Roman"/>
          <w:bCs/>
        </w:rPr>
        <w:t xml:space="preserve"> demonstrate effective co-operation </w:t>
      </w:r>
      <w:r w:rsidR="00F74CC3">
        <w:rPr>
          <w:rFonts w:ascii="Times New Roman" w:hAnsi="Times New Roman" w:cs="Times New Roman"/>
          <w:bCs/>
        </w:rPr>
        <w:t>will mean the strategy set out in the local plan has not been justified and is unsound.</w:t>
      </w:r>
    </w:p>
    <w:p w14:paraId="5F296F41" w14:textId="450364AD" w:rsidR="00C93468" w:rsidRDefault="00140A7B" w:rsidP="00C93468">
      <w:pPr>
        <w:widowControl/>
        <w:suppressAutoHyphens w:val="0"/>
        <w:autoSpaceDE/>
        <w:spacing w:after="240" w:line="360" w:lineRule="auto"/>
        <w:jc w:val="both"/>
        <w:rPr>
          <w:rFonts w:ascii="Times New Roman" w:hAnsi="Times New Roman" w:cs="Times New Roman"/>
          <w:b/>
        </w:rPr>
      </w:pPr>
      <w:r w:rsidRPr="00AE3B3A">
        <w:rPr>
          <w:rFonts w:ascii="Times New Roman" w:hAnsi="Times New Roman" w:cs="Times New Roman"/>
          <w:b/>
        </w:rPr>
        <w:t xml:space="preserve">SG1: </w:t>
      </w:r>
      <w:r w:rsidR="00AE3B3A" w:rsidRPr="00AE3B3A">
        <w:rPr>
          <w:rFonts w:ascii="Times New Roman" w:hAnsi="Times New Roman" w:cs="Times New Roman"/>
          <w:b/>
        </w:rPr>
        <w:t>Growth</w:t>
      </w:r>
      <w:r w:rsidRPr="00AE3B3A">
        <w:rPr>
          <w:rFonts w:ascii="Times New Roman" w:hAnsi="Times New Roman" w:cs="Times New Roman"/>
          <w:b/>
        </w:rPr>
        <w:t xml:space="preserve"> Needs</w:t>
      </w:r>
    </w:p>
    <w:p w14:paraId="7C1BAD3A" w14:textId="39ACD34E" w:rsidR="00A51143" w:rsidRPr="00A51143" w:rsidRDefault="00A51143" w:rsidP="00C93468">
      <w:pPr>
        <w:widowControl/>
        <w:suppressAutoHyphens w:val="0"/>
        <w:autoSpaceDE/>
        <w:spacing w:after="240" w:line="360" w:lineRule="auto"/>
        <w:jc w:val="both"/>
        <w:rPr>
          <w:rFonts w:ascii="Times New Roman" w:hAnsi="Times New Roman" w:cs="Times New Roman"/>
          <w:bCs/>
          <w:i/>
          <w:iCs/>
        </w:rPr>
      </w:pPr>
      <w:r w:rsidRPr="00A51143">
        <w:rPr>
          <w:rFonts w:ascii="Times New Roman" w:hAnsi="Times New Roman" w:cs="Times New Roman"/>
          <w:bCs/>
          <w:i/>
          <w:iCs/>
        </w:rPr>
        <w:t>Housing needs</w:t>
      </w:r>
    </w:p>
    <w:p w14:paraId="11C30352" w14:textId="1869D055" w:rsidR="0028345D" w:rsidRDefault="00D71EAB" w:rsidP="00C21AFE">
      <w:pPr>
        <w:pStyle w:val="ListParagraph"/>
        <w:numPr>
          <w:ilvl w:val="0"/>
          <w:numId w:val="2"/>
        </w:numPr>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rPr>
        <w:t xml:space="preserve">HBF </w:t>
      </w:r>
      <w:r w:rsidR="002B3DF2">
        <w:rPr>
          <w:rFonts w:ascii="Times New Roman" w:hAnsi="Times New Roman" w:cs="Times New Roman"/>
          <w:bCs/>
        </w:rPr>
        <w:t>agrees that the minimum annual housing need for Basildon is 1,285 dwellings per annum (dpa)</w:t>
      </w:r>
      <w:r w:rsidR="00210876">
        <w:rPr>
          <w:rFonts w:ascii="Times New Roman" w:hAnsi="Times New Roman" w:cs="Times New Roman"/>
          <w:bCs/>
        </w:rPr>
        <w:t xml:space="preserve"> </w:t>
      </w:r>
      <w:r w:rsidR="008C201C">
        <w:rPr>
          <w:rFonts w:ascii="Times New Roman" w:hAnsi="Times New Roman" w:cs="Times New Roman"/>
          <w:bCs/>
        </w:rPr>
        <w:t>from</w:t>
      </w:r>
      <w:r w:rsidR="00210876">
        <w:rPr>
          <w:rFonts w:ascii="Times New Roman" w:hAnsi="Times New Roman" w:cs="Times New Roman"/>
          <w:bCs/>
        </w:rPr>
        <w:t xml:space="preserve"> the period 2025/26 to 20</w:t>
      </w:r>
      <w:r w:rsidR="008C201C">
        <w:rPr>
          <w:rFonts w:ascii="Times New Roman" w:hAnsi="Times New Roman" w:cs="Times New Roman"/>
          <w:bCs/>
        </w:rPr>
        <w:t>42/43</w:t>
      </w:r>
      <w:r w:rsidR="001E5C9E">
        <w:rPr>
          <w:rFonts w:ascii="Times New Roman" w:hAnsi="Times New Roman" w:cs="Times New Roman"/>
          <w:bCs/>
        </w:rPr>
        <w:t xml:space="preserve">. </w:t>
      </w:r>
      <w:r w:rsidR="00210876">
        <w:rPr>
          <w:rFonts w:ascii="Times New Roman" w:hAnsi="Times New Roman" w:cs="Times New Roman"/>
          <w:bCs/>
        </w:rPr>
        <w:t>I</w:t>
      </w:r>
      <w:r w:rsidR="008C201C">
        <w:rPr>
          <w:rFonts w:ascii="Times New Roman" w:hAnsi="Times New Roman" w:cs="Times New Roman"/>
          <w:bCs/>
        </w:rPr>
        <w:t>n</w:t>
      </w:r>
      <w:r w:rsidR="00210876">
        <w:rPr>
          <w:rFonts w:ascii="Times New Roman" w:hAnsi="Times New Roman" w:cs="Times New Roman"/>
          <w:bCs/>
        </w:rPr>
        <w:t xml:space="preserve"> </w:t>
      </w:r>
      <w:r w:rsidR="008C201C">
        <w:rPr>
          <w:rFonts w:ascii="Times New Roman" w:hAnsi="Times New Roman" w:cs="Times New Roman"/>
          <w:bCs/>
        </w:rPr>
        <w:t>addition</w:t>
      </w:r>
      <w:r w:rsidR="00210876">
        <w:rPr>
          <w:rFonts w:ascii="Times New Roman" w:hAnsi="Times New Roman" w:cs="Times New Roman"/>
          <w:bCs/>
        </w:rPr>
        <w:t xml:space="preserve"> to this the </w:t>
      </w:r>
      <w:r w:rsidR="008C201C">
        <w:rPr>
          <w:rFonts w:ascii="Times New Roman" w:hAnsi="Times New Roman" w:cs="Times New Roman"/>
          <w:bCs/>
        </w:rPr>
        <w:t>Council</w:t>
      </w:r>
      <w:r w:rsidR="00210876">
        <w:rPr>
          <w:rFonts w:ascii="Times New Roman" w:hAnsi="Times New Roman" w:cs="Times New Roman"/>
          <w:bCs/>
        </w:rPr>
        <w:t xml:space="preserve"> </w:t>
      </w:r>
      <w:r w:rsidR="008C201C">
        <w:rPr>
          <w:rFonts w:ascii="Times New Roman" w:hAnsi="Times New Roman" w:cs="Times New Roman"/>
          <w:bCs/>
        </w:rPr>
        <w:t xml:space="preserve">have included </w:t>
      </w:r>
      <w:r w:rsidR="00AB0F79">
        <w:rPr>
          <w:rFonts w:ascii="Times New Roman" w:hAnsi="Times New Roman" w:cs="Times New Roman"/>
          <w:bCs/>
        </w:rPr>
        <w:t xml:space="preserve">for the years 2023/24 to 2024/25 </w:t>
      </w:r>
      <w:r w:rsidR="008C201C">
        <w:rPr>
          <w:rFonts w:ascii="Times New Roman" w:hAnsi="Times New Roman" w:cs="Times New Roman"/>
          <w:bCs/>
        </w:rPr>
        <w:t xml:space="preserve">the assessment of housing need using the previous standard method </w:t>
      </w:r>
      <w:r w:rsidR="00267E50">
        <w:rPr>
          <w:rFonts w:ascii="Times New Roman" w:hAnsi="Times New Roman" w:cs="Times New Roman"/>
          <w:bCs/>
        </w:rPr>
        <w:t xml:space="preserve">as well as a 20% buffer </w:t>
      </w:r>
      <w:r w:rsidR="00C21AFE" w:rsidRPr="00C21AFE">
        <w:rPr>
          <w:rFonts w:ascii="Times New Roman" w:hAnsi="Times New Roman" w:cs="Times New Roman"/>
          <w:bCs/>
          <w:lang w:val="en-GB"/>
        </w:rPr>
        <w:t>reflect the</w:t>
      </w:r>
      <w:r w:rsidR="00C21AFE">
        <w:rPr>
          <w:rFonts w:ascii="Times New Roman" w:hAnsi="Times New Roman" w:cs="Times New Roman"/>
          <w:bCs/>
          <w:lang w:val="en-GB"/>
        </w:rPr>
        <w:t xml:space="preserve"> </w:t>
      </w:r>
      <w:r w:rsidR="00C21AFE" w:rsidRPr="00C21AFE">
        <w:rPr>
          <w:rFonts w:ascii="Times New Roman" w:hAnsi="Times New Roman" w:cs="Times New Roman"/>
          <w:bCs/>
          <w:lang w:val="en-GB"/>
        </w:rPr>
        <w:t>fact that Basildon Borough has previously</w:t>
      </w:r>
      <w:r w:rsidR="00C21AFE">
        <w:rPr>
          <w:rFonts w:ascii="Times New Roman" w:hAnsi="Times New Roman" w:cs="Times New Roman"/>
          <w:bCs/>
          <w:lang w:val="en-GB"/>
        </w:rPr>
        <w:t xml:space="preserve"> </w:t>
      </w:r>
      <w:r w:rsidR="00C21AFE" w:rsidRPr="00C21AFE">
        <w:rPr>
          <w:rFonts w:ascii="Times New Roman" w:hAnsi="Times New Roman" w:cs="Times New Roman"/>
          <w:bCs/>
          <w:lang w:val="en-GB"/>
        </w:rPr>
        <w:t>failed to deliver at least 85% of its annual</w:t>
      </w:r>
      <w:r w:rsidR="00C21AFE">
        <w:rPr>
          <w:rFonts w:ascii="Times New Roman" w:hAnsi="Times New Roman" w:cs="Times New Roman"/>
          <w:bCs/>
          <w:lang w:val="en-GB"/>
        </w:rPr>
        <w:t xml:space="preserve"> </w:t>
      </w:r>
      <w:r w:rsidR="00C21AFE" w:rsidRPr="00C21AFE">
        <w:rPr>
          <w:rFonts w:ascii="Times New Roman" w:hAnsi="Times New Roman" w:cs="Times New Roman"/>
          <w:bCs/>
          <w:lang w:val="en-GB"/>
        </w:rPr>
        <w:t>housing need.</w:t>
      </w:r>
      <w:r w:rsidR="00AB0F79">
        <w:rPr>
          <w:rFonts w:ascii="Times New Roman" w:hAnsi="Times New Roman" w:cs="Times New Roman"/>
          <w:bCs/>
          <w:lang w:val="en-GB"/>
        </w:rPr>
        <w:t xml:space="preserve"> This buffer is </w:t>
      </w:r>
      <w:r w:rsidR="00BB2F58">
        <w:rPr>
          <w:rFonts w:ascii="Times New Roman" w:hAnsi="Times New Roman" w:cs="Times New Roman"/>
          <w:bCs/>
          <w:lang w:val="en-GB"/>
        </w:rPr>
        <w:t>applied to the housing needs between 2023/24 and 2028/29.</w:t>
      </w:r>
    </w:p>
    <w:p w14:paraId="1971B5F4" w14:textId="41858570" w:rsidR="00AB0F79" w:rsidRDefault="00AB0F79" w:rsidP="00C21AFE">
      <w:pPr>
        <w:pStyle w:val="ListParagraph"/>
        <w:numPr>
          <w:ilvl w:val="0"/>
          <w:numId w:val="2"/>
        </w:numPr>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 xml:space="preserve">With regard to the 20% </w:t>
      </w:r>
      <w:r w:rsidR="002F3176">
        <w:rPr>
          <w:rFonts w:ascii="Times New Roman" w:hAnsi="Times New Roman" w:cs="Times New Roman"/>
          <w:bCs/>
          <w:lang w:val="en-GB"/>
        </w:rPr>
        <w:t>buffer,</w:t>
      </w:r>
      <w:r w:rsidR="001B5284">
        <w:rPr>
          <w:rFonts w:ascii="Times New Roman" w:hAnsi="Times New Roman" w:cs="Times New Roman"/>
          <w:bCs/>
          <w:lang w:val="en-GB"/>
        </w:rPr>
        <w:t xml:space="preserve"> </w:t>
      </w:r>
      <w:r w:rsidR="003D03FC">
        <w:rPr>
          <w:rFonts w:ascii="Times New Roman" w:hAnsi="Times New Roman" w:cs="Times New Roman"/>
          <w:bCs/>
          <w:lang w:val="en-GB"/>
        </w:rPr>
        <w:t xml:space="preserve">this would appear </w:t>
      </w:r>
      <w:r w:rsidR="004B0984">
        <w:rPr>
          <w:rFonts w:ascii="Times New Roman" w:hAnsi="Times New Roman" w:cs="Times New Roman"/>
          <w:bCs/>
          <w:lang w:val="en-GB"/>
        </w:rPr>
        <w:t>to</w:t>
      </w:r>
      <w:r w:rsidR="003D03FC">
        <w:rPr>
          <w:rFonts w:ascii="Times New Roman" w:hAnsi="Times New Roman" w:cs="Times New Roman"/>
          <w:bCs/>
          <w:lang w:val="en-GB"/>
        </w:rPr>
        <w:t xml:space="preserve"> be in response to paragraph </w:t>
      </w:r>
      <w:r w:rsidR="00740B93">
        <w:rPr>
          <w:rFonts w:ascii="Times New Roman" w:hAnsi="Times New Roman" w:cs="Times New Roman"/>
          <w:bCs/>
          <w:lang w:val="en-GB"/>
        </w:rPr>
        <w:t xml:space="preserve">78 of the NPPF. </w:t>
      </w:r>
      <w:r w:rsidR="00D058AC">
        <w:rPr>
          <w:rFonts w:ascii="Times New Roman" w:hAnsi="Times New Roman" w:cs="Times New Roman"/>
          <w:bCs/>
          <w:lang w:val="en-GB"/>
        </w:rPr>
        <w:t>However,</w:t>
      </w:r>
      <w:r w:rsidR="00740B93">
        <w:rPr>
          <w:rFonts w:ascii="Times New Roman" w:hAnsi="Times New Roman" w:cs="Times New Roman"/>
          <w:bCs/>
          <w:lang w:val="en-GB"/>
        </w:rPr>
        <w:t xml:space="preserve"> as </w:t>
      </w:r>
      <w:r w:rsidR="00D058AC">
        <w:rPr>
          <w:rFonts w:ascii="Times New Roman" w:hAnsi="Times New Roman" w:cs="Times New Roman"/>
          <w:bCs/>
          <w:lang w:val="en-GB"/>
        </w:rPr>
        <w:t>this</w:t>
      </w:r>
      <w:r w:rsidR="00740B93">
        <w:rPr>
          <w:rFonts w:ascii="Times New Roman" w:hAnsi="Times New Roman" w:cs="Times New Roman"/>
          <w:bCs/>
          <w:lang w:val="en-GB"/>
        </w:rPr>
        <w:t xml:space="preserve"> paragraph </w:t>
      </w:r>
      <w:r w:rsidR="0088342F">
        <w:rPr>
          <w:rFonts w:ascii="Times New Roman" w:hAnsi="Times New Roman" w:cs="Times New Roman"/>
          <w:bCs/>
          <w:lang w:val="en-GB"/>
        </w:rPr>
        <w:t xml:space="preserve">states that </w:t>
      </w:r>
      <w:r w:rsidR="00947992">
        <w:rPr>
          <w:rFonts w:ascii="Times New Roman" w:hAnsi="Times New Roman" w:cs="Times New Roman"/>
          <w:bCs/>
          <w:lang w:val="en-GB"/>
        </w:rPr>
        <w:t xml:space="preserve">in addition a buffer should be added to supply </w:t>
      </w:r>
      <w:r w:rsidR="008D4181">
        <w:rPr>
          <w:rFonts w:ascii="Times New Roman" w:hAnsi="Times New Roman" w:cs="Times New Roman"/>
          <w:bCs/>
          <w:lang w:val="en-GB"/>
        </w:rPr>
        <w:t>of specific deliverable sites</w:t>
      </w:r>
      <w:r w:rsidR="00740B93">
        <w:rPr>
          <w:rFonts w:ascii="Times New Roman" w:hAnsi="Times New Roman" w:cs="Times New Roman"/>
          <w:bCs/>
          <w:lang w:val="en-GB"/>
        </w:rPr>
        <w:t xml:space="preserve"> it is not clear why t</w:t>
      </w:r>
      <w:r w:rsidR="008D4181">
        <w:rPr>
          <w:rFonts w:ascii="Times New Roman" w:hAnsi="Times New Roman" w:cs="Times New Roman"/>
          <w:bCs/>
          <w:lang w:val="en-GB"/>
        </w:rPr>
        <w:t xml:space="preserve">he buffer is added to the requirement </w:t>
      </w:r>
      <w:r w:rsidR="00740B93">
        <w:rPr>
          <w:rFonts w:ascii="Times New Roman" w:hAnsi="Times New Roman" w:cs="Times New Roman"/>
          <w:bCs/>
          <w:lang w:val="en-GB"/>
        </w:rPr>
        <w:t xml:space="preserve">rather than </w:t>
      </w:r>
      <w:r w:rsidR="008D4181">
        <w:rPr>
          <w:rFonts w:ascii="Times New Roman" w:hAnsi="Times New Roman" w:cs="Times New Roman"/>
          <w:bCs/>
          <w:lang w:val="en-GB"/>
        </w:rPr>
        <w:t>form</w:t>
      </w:r>
      <w:r w:rsidR="00740B93">
        <w:rPr>
          <w:rFonts w:ascii="Times New Roman" w:hAnsi="Times New Roman" w:cs="Times New Roman"/>
          <w:bCs/>
          <w:lang w:val="en-GB"/>
        </w:rPr>
        <w:t>ing</w:t>
      </w:r>
      <w:r w:rsidR="008D4181">
        <w:rPr>
          <w:rFonts w:ascii="Times New Roman" w:hAnsi="Times New Roman" w:cs="Times New Roman"/>
          <w:bCs/>
          <w:lang w:val="en-GB"/>
        </w:rPr>
        <w:t xml:space="preserve"> part of the overall supply</w:t>
      </w:r>
      <w:r w:rsidR="00D058AC">
        <w:rPr>
          <w:rFonts w:ascii="Times New Roman" w:hAnsi="Times New Roman" w:cs="Times New Roman"/>
          <w:bCs/>
          <w:lang w:val="en-GB"/>
        </w:rPr>
        <w:t>, including any under supply from previous years</w:t>
      </w:r>
      <w:r w:rsidR="008D4181">
        <w:rPr>
          <w:rFonts w:ascii="Times New Roman" w:hAnsi="Times New Roman" w:cs="Times New Roman"/>
          <w:bCs/>
          <w:lang w:val="en-GB"/>
        </w:rPr>
        <w:t>.</w:t>
      </w:r>
      <w:r w:rsidR="002F3176">
        <w:rPr>
          <w:rFonts w:ascii="Times New Roman" w:hAnsi="Times New Roman" w:cs="Times New Roman"/>
          <w:bCs/>
          <w:lang w:val="en-GB"/>
        </w:rPr>
        <w:t xml:space="preserve"> </w:t>
      </w:r>
      <w:r w:rsidR="000D42E5">
        <w:rPr>
          <w:rFonts w:ascii="Times New Roman" w:hAnsi="Times New Roman" w:cs="Times New Roman"/>
          <w:bCs/>
          <w:lang w:val="en-GB"/>
        </w:rPr>
        <w:t>The reason for this is that the buffer can change depending on the whether</w:t>
      </w:r>
      <w:r w:rsidR="001D1285">
        <w:rPr>
          <w:rFonts w:ascii="Times New Roman" w:hAnsi="Times New Roman" w:cs="Times New Roman"/>
          <w:bCs/>
          <w:lang w:val="en-GB"/>
        </w:rPr>
        <w:t xml:space="preserve"> or not there has be</w:t>
      </w:r>
      <w:r w:rsidR="00133EF0">
        <w:rPr>
          <w:rFonts w:ascii="Times New Roman" w:hAnsi="Times New Roman" w:cs="Times New Roman"/>
          <w:bCs/>
          <w:lang w:val="en-GB"/>
        </w:rPr>
        <w:t>en</w:t>
      </w:r>
      <w:r w:rsidR="001D1285">
        <w:rPr>
          <w:rFonts w:ascii="Times New Roman" w:hAnsi="Times New Roman" w:cs="Times New Roman"/>
          <w:bCs/>
          <w:lang w:val="en-GB"/>
        </w:rPr>
        <w:t xml:space="preserve"> a significant under del</w:t>
      </w:r>
      <w:r w:rsidR="00133EF0">
        <w:rPr>
          <w:rFonts w:ascii="Times New Roman" w:hAnsi="Times New Roman" w:cs="Times New Roman"/>
          <w:bCs/>
          <w:lang w:val="en-GB"/>
        </w:rPr>
        <w:t xml:space="preserve">ivery of new homes over the previous year. </w:t>
      </w:r>
      <w:r w:rsidR="00AA2354">
        <w:rPr>
          <w:rFonts w:ascii="Times New Roman" w:hAnsi="Times New Roman" w:cs="Times New Roman"/>
          <w:bCs/>
          <w:lang w:val="en-GB"/>
        </w:rPr>
        <w:t>I</w:t>
      </w:r>
      <w:r w:rsidR="008164AC">
        <w:rPr>
          <w:rFonts w:ascii="Times New Roman" w:hAnsi="Times New Roman" w:cs="Times New Roman"/>
          <w:bCs/>
          <w:lang w:val="en-GB"/>
        </w:rPr>
        <w:t xml:space="preserve">n setting out the annual housing requirement in SG1 as </w:t>
      </w:r>
      <w:r w:rsidR="00595E20">
        <w:rPr>
          <w:rFonts w:ascii="Times New Roman" w:hAnsi="Times New Roman" w:cs="Times New Roman"/>
          <w:bCs/>
          <w:lang w:val="en-GB"/>
        </w:rPr>
        <w:t xml:space="preserve">26,909 homes </w:t>
      </w:r>
      <w:r w:rsidR="00724D82">
        <w:rPr>
          <w:rFonts w:ascii="Times New Roman" w:hAnsi="Times New Roman" w:cs="Times New Roman"/>
          <w:bCs/>
          <w:lang w:val="en-GB"/>
        </w:rPr>
        <w:t>the assumption must be that the</w:t>
      </w:r>
      <w:r w:rsidR="00595E20">
        <w:rPr>
          <w:rFonts w:ascii="Times New Roman" w:hAnsi="Times New Roman" w:cs="Times New Roman"/>
          <w:bCs/>
          <w:lang w:val="en-GB"/>
        </w:rPr>
        <w:t xml:space="preserve"> annual </w:t>
      </w:r>
      <w:r w:rsidR="00724D82">
        <w:rPr>
          <w:rFonts w:ascii="Times New Roman" w:hAnsi="Times New Roman" w:cs="Times New Roman"/>
          <w:bCs/>
          <w:lang w:val="en-GB"/>
        </w:rPr>
        <w:t>housing requirement is</w:t>
      </w:r>
      <w:r w:rsidR="00595E20">
        <w:rPr>
          <w:rFonts w:ascii="Times New Roman" w:hAnsi="Times New Roman" w:cs="Times New Roman"/>
          <w:bCs/>
          <w:lang w:val="en-GB"/>
        </w:rPr>
        <w:t xml:space="preserve"> 1,542 dpa </w:t>
      </w:r>
      <w:r w:rsidR="00724D82">
        <w:rPr>
          <w:rFonts w:ascii="Times New Roman" w:hAnsi="Times New Roman" w:cs="Times New Roman"/>
          <w:bCs/>
          <w:lang w:val="en-GB"/>
        </w:rPr>
        <w:t xml:space="preserve">to which </w:t>
      </w:r>
      <w:r w:rsidR="00872E97">
        <w:rPr>
          <w:rFonts w:ascii="Times New Roman" w:hAnsi="Times New Roman" w:cs="Times New Roman"/>
          <w:bCs/>
          <w:lang w:val="en-GB"/>
        </w:rPr>
        <w:t>the buffer required by paragraph 78 should be applied.</w:t>
      </w:r>
      <w:r w:rsidR="00F60249">
        <w:rPr>
          <w:rFonts w:ascii="Times New Roman" w:hAnsi="Times New Roman" w:cs="Times New Roman"/>
          <w:bCs/>
          <w:lang w:val="en-GB"/>
        </w:rPr>
        <w:t xml:space="preserve"> </w:t>
      </w:r>
      <w:r w:rsidR="004D0BB9">
        <w:rPr>
          <w:rFonts w:ascii="Times New Roman" w:hAnsi="Times New Roman" w:cs="Times New Roman"/>
          <w:bCs/>
          <w:lang w:val="en-GB"/>
        </w:rPr>
        <w:t xml:space="preserve">HBF do not think this is the Council’s intention and as such it </w:t>
      </w:r>
      <w:r w:rsidR="00270226">
        <w:rPr>
          <w:rFonts w:ascii="Times New Roman" w:hAnsi="Times New Roman" w:cs="Times New Roman"/>
          <w:bCs/>
          <w:lang w:val="en-GB"/>
        </w:rPr>
        <w:t>could</w:t>
      </w:r>
      <w:r w:rsidR="004D0BB9">
        <w:rPr>
          <w:rFonts w:ascii="Times New Roman" w:hAnsi="Times New Roman" w:cs="Times New Roman"/>
          <w:bCs/>
          <w:lang w:val="en-GB"/>
        </w:rPr>
        <w:t xml:space="preserve"> create </w:t>
      </w:r>
      <w:r w:rsidR="00270226">
        <w:rPr>
          <w:rFonts w:ascii="Times New Roman" w:hAnsi="Times New Roman" w:cs="Times New Roman"/>
          <w:bCs/>
          <w:lang w:val="en-GB"/>
        </w:rPr>
        <w:t>confusion</w:t>
      </w:r>
      <w:r w:rsidR="004D0BB9">
        <w:rPr>
          <w:rFonts w:ascii="Times New Roman" w:hAnsi="Times New Roman" w:cs="Times New Roman"/>
          <w:bCs/>
          <w:lang w:val="en-GB"/>
        </w:rPr>
        <w:t xml:space="preserve"> </w:t>
      </w:r>
      <w:r w:rsidR="00270226">
        <w:rPr>
          <w:rFonts w:ascii="Times New Roman" w:hAnsi="Times New Roman" w:cs="Times New Roman"/>
          <w:bCs/>
          <w:lang w:val="en-GB"/>
        </w:rPr>
        <w:t xml:space="preserve">for decision makers as to what the housing </w:t>
      </w:r>
      <w:r w:rsidR="003E3214">
        <w:rPr>
          <w:rFonts w:ascii="Times New Roman" w:hAnsi="Times New Roman" w:cs="Times New Roman"/>
          <w:bCs/>
          <w:lang w:val="en-GB"/>
        </w:rPr>
        <w:t>requirement</w:t>
      </w:r>
      <w:r w:rsidR="00270226">
        <w:rPr>
          <w:rFonts w:ascii="Times New Roman" w:hAnsi="Times New Roman" w:cs="Times New Roman"/>
          <w:bCs/>
          <w:lang w:val="en-GB"/>
        </w:rPr>
        <w:t xml:space="preserve"> is and whether the buffer should be applied.</w:t>
      </w:r>
      <w:r w:rsidR="00B6460F">
        <w:rPr>
          <w:rFonts w:ascii="Times New Roman" w:hAnsi="Times New Roman" w:cs="Times New Roman"/>
          <w:bCs/>
          <w:lang w:val="en-GB"/>
        </w:rPr>
        <w:t xml:space="preserve"> In terms of </w:t>
      </w:r>
      <w:r w:rsidR="00DA2991">
        <w:rPr>
          <w:rFonts w:ascii="Times New Roman" w:hAnsi="Times New Roman" w:cs="Times New Roman"/>
          <w:bCs/>
          <w:lang w:val="en-GB"/>
        </w:rPr>
        <w:t xml:space="preserve">housing supply HBF would agree that the </w:t>
      </w:r>
      <w:r w:rsidR="00A523B5">
        <w:rPr>
          <w:rFonts w:ascii="Times New Roman" w:hAnsi="Times New Roman" w:cs="Times New Roman"/>
          <w:bCs/>
          <w:lang w:val="en-GB"/>
        </w:rPr>
        <w:t>Council</w:t>
      </w:r>
      <w:r w:rsidR="00DA2991">
        <w:rPr>
          <w:rFonts w:ascii="Times New Roman" w:hAnsi="Times New Roman" w:cs="Times New Roman"/>
          <w:bCs/>
          <w:lang w:val="en-GB"/>
        </w:rPr>
        <w:t xml:space="preserve"> need to </w:t>
      </w:r>
      <w:r w:rsidR="00EB6D2A">
        <w:rPr>
          <w:rFonts w:ascii="Times New Roman" w:hAnsi="Times New Roman" w:cs="Times New Roman"/>
          <w:bCs/>
          <w:lang w:val="en-GB"/>
        </w:rPr>
        <w:t xml:space="preserve">identify sites to deliver least </w:t>
      </w:r>
      <w:r w:rsidR="00A523B5">
        <w:rPr>
          <w:rFonts w:ascii="Times New Roman" w:hAnsi="Times New Roman" w:cs="Times New Roman"/>
          <w:bCs/>
          <w:lang w:val="en-GB"/>
        </w:rPr>
        <w:t>26,900 homes over the proposed plan period. However, the annual requirement</w:t>
      </w:r>
      <w:r w:rsidR="007B6149">
        <w:rPr>
          <w:rFonts w:ascii="Times New Roman" w:hAnsi="Times New Roman" w:cs="Times New Roman"/>
          <w:bCs/>
          <w:lang w:val="en-GB"/>
        </w:rPr>
        <w:t xml:space="preserve"> should be amended</w:t>
      </w:r>
      <w:r w:rsidR="00A523B5">
        <w:rPr>
          <w:rFonts w:ascii="Times New Roman" w:hAnsi="Times New Roman" w:cs="Times New Roman"/>
          <w:bCs/>
          <w:lang w:val="en-GB"/>
        </w:rPr>
        <w:t xml:space="preserve"> based on the Council’s </w:t>
      </w:r>
      <w:r w:rsidR="005A70F9">
        <w:rPr>
          <w:rFonts w:ascii="Times New Roman" w:hAnsi="Times New Roman" w:cs="Times New Roman"/>
          <w:bCs/>
          <w:lang w:val="en-GB"/>
        </w:rPr>
        <w:t>assessment of needs of the plan period to</w:t>
      </w:r>
      <w:r w:rsidR="00A523B5">
        <w:rPr>
          <w:rFonts w:ascii="Times New Roman" w:hAnsi="Times New Roman" w:cs="Times New Roman"/>
          <w:bCs/>
          <w:lang w:val="en-GB"/>
        </w:rPr>
        <w:t xml:space="preserve"> </w:t>
      </w:r>
      <w:r w:rsidR="00EB6D2A">
        <w:rPr>
          <w:rFonts w:ascii="Times New Roman" w:hAnsi="Times New Roman" w:cs="Times New Roman"/>
          <w:bCs/>
          <w:lang w:val="en-GB"/>
        </w:rPr>
        <w:t>25,208</w:t>
      </w:r>
      <w:r w:rsidR="003E3214">
        <w:rPr>
          <w:rFonts w:ascii="Times New Roman" w:hAnsi="Times New Roman" w:cs="Times New Roman"/>
          <w:bCs/>
          <w:lang w:val="en-GB"/>
        </w:rPr>
        <w:t xml:space="preserve"> </w:t>
      </w:r>
      <w:r w:rsidR="005A70F9">
        <w:rPr>
          <w:rFonts w:ascii="Times New Roman" w:hAnsi="Times New Roman" w:cs="Times New Roman"/>
          <w:bCs/>
          <w:lang w:val="en-GB"/>
        </w:rPr>
        <w:t>using</w:t>
      </w:r>
      <w:r w:rsidR="007B6149">
        <w:rPr>
          <w:rFonts w:ascii="Times New Roman" w:hAnsi="Times New Roman" w:cs="Times New Roman"/>
          <w:bCs/>
          <w:lang w:val="en-GB"/>
        </w:rPr>
        <w:t xml:space="preserve"> a</w:t>
      </w:r>
      <w:r w:rsidR="003E3214">
        <w:rPr>
          <w:rFonts w:ascii="Times New Roman" w:hAnsi="Times New Roman" w:cs="Times New Roman"/>
          <w:bCs/>
          <w:lang w:val="en-GB"/>
        </w:rPr>
        <w:t xml:space="preserve"> stepped </w:t>
      </w:r>
      <w:r w:rsidR="007B6149">
        <w:rPr>
          <w:rFonts w:ascii="Times New Roman" w:hAnsi="Times New Roman" w:cs="Times New Roman"/>
          <w:bCs/>
          <w:lang w:val="en-GB"/>
        </w:rPr>
        <w:t>requirement</w:t>
      </w:r>
      <w:r w:rsidR="003E3214">
        <w:rPr>
          <w:rFonts w:ascii="Times New Roman" w:hAnsi="Times New Roman" w:cs="Times New Roman"/>
          <w:bCs/>
          <w:lang w:val="en-GB"/>
        </w:rPr>
        <w:t xml:space="preserve"> of 1,039</w:t>
      </w:r>
      <w:r w:rsidR="00F92F65">
        <w:rPr>
          <w:rFonts w:ascii="Times New Roman" w:hAnsi="Times New Roman" w:cs="Times New Roman"/>
          <w:bCs/>
          <w:lang w:val="en-GB"/>
        </w:rPr>
        <w:t xml:space="preserve"> dpa</w:t>
      </w:r>
      <w:r w:rsidR="003E3214">
        <w:rPr>
          <w:rFonts w:ascii="Times New Roman" w:hAnsi="Times New Roman" w:cs="Times New Roman"/>
          <w:bCs/>
          <w:lang w:val="en-GB"/>
        </w:rPr>
        <w:t xml:space="preserve"> for the first two years increasing t</w:t>
      </w:r>
      <w:r w:rsidR="00F92F65">
        <w:rPr>
          <w:rFonts w:ascii="Times New Roman" w:hAnsi="Times New Roman" w:cs="Times New Roman"/>
          <w:bCs/>
          <w:lang w:val="en-GB"/>
        </w:rPr>
        <w:t>o 1,285 dpa from 2025/26 t</w:t>
      </w:r>
      <w:r w:rsidR="007704F1">
        <w:rPr>
          <w:rFonts w:ascii="Times New Roman" w:hAnsi="Times New Roman" w:cs="Times New Roman"/>
          <w:bCs/>
          <w:lang w:val="en-GB"/>
        </w:rPr>
        <w:t>o</w:t>
      </w:r>
      <w:r w:rsidR="00F92F65">
        <w:rPr>
          <w:rFonts w:ascii="Times New Roman" w:hAnsi="Times New Roman" w:cs="Times New Roman"/>
          <w:bCs/>
          <w:lang w:val="en-GB"/>
        </w:rPr>
        <w:t xml:space="preserve"> the end of the plan period. </w:t>
      </w:r>
    </w:p>
    <w:p w14:paraId="7D0F8DC9" w14:textId="1BECB264" w:rsidR="006A3045" w:rsidRPr="006A3045" w:rsidRDefault="006A3045" w:rsidP="006A3045">
      <w:pPr>
        <w:autoSpaceDE/>
        <w:spacing w:after="240" w:line="360" w:lineRule="auto"/>
        <w:jc w:val="both"/>
        <w:rPr>
          <w:rFonts w:ascii="Times New Roman" w:hAnsi="Times New Roman" w:cs="Times New Roman"/>
          <w:bCs/>
          <w:i/>
          <w:iCs/>
          <w:lang w:val="en-GB"/>
        </w:rPr>
      </w:pPr>
      <w:r w:rsidRPr="006A3045">
        <w:rPr>
          <w:rFonts w:ascii="Times New Roman" w:hAnsi="Times New Roman" w:cs="Times New Roman"/>
          <w:bCs/>
          <w:i/>
          <w:iCs/>
          <w:lang w:val="en-GB"/>
        </w:rPr>
        <w:t>Unmet housing needs in neighbouring areas</w:t>
      </w:r>
    </w:p>
    <w:p w14:paraId="13BA0BCD" w14:textId="22594200" w:rsidR="00F74CC3" w:rsidRDefault="009C4165" w:rsidP="00C21AFE">
      <w:pPr>
        <w:pStyle w:val="ListParagraph"/>
        <w:numPr>
          <w:ilvl w:val="0"/>
          <w:numId w:val="2"/>
        </w:numPr>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In addition to the housing needs of Basildon the Council will also need to take into account the unmet needs of neighbouring areas, as required by paragraph 62 of the NPPF.</w:t>
      </w:r>
      <w:r w:rsidR="005D2565">
        <w:rPr>
          <w:rFonts w:ascii="Times New Roman" w:hAnsi="Times New Roman" w:cs="Times New Roman"/>
          <w:bCs/>
          <w:lang w:val="en-GB"/>
        </w:rPr>
        <w:t xml:space="preserve"> As set out above </w:t>
      </w:r>
      <w:r w:rsidR="005D4ED0">
        <w:rPr>
          <w:rFonts w:ascii="Times New Roman" w:hAnsi="Times New Roman" w:cs="Times New Roman"/>
          <w:bCs/>
          <w:lang w:val="en-GB"/>
        </w:rPr>
        <w:t xml:space="preserve">the pre-submission Castle Point Local Plan </w:t>
      </w:r>
      <w:r w:rsidR="0063740D">
        <w:rPr>
          <w:rFonts w:ascii="Times New Roman" w:hAnsi="Times New Roman" w:cs="Times New Roman"/>
          <w:bCs/>
          <w:lang w:val="en-GB"/>
        </w:rPr>
        <w:t>identify</w:t>
      </w:r>
      <w:r w:rsidR="005D4ED0">
        <w:rPr>
          <w:rFonts w:ascii="Times New Roman" w:hAnsi="Times New Roman" w:cs="Times New Roman"/>
          <w:bCs/>
          <w:lang w:val="en-GB"/>
        </w:rPr>
        <w:t xml:space="preserve"> an unmet housing need of 5,500 with the latest consultation on</w:t>
      </w:r>
      <w:r w:rsidR="0063740D">
        <w:rPr>
          <w:rFonts w:ascii="Times New Roman" w:hAnsi="Times New Roman" w:cs="Times New Roman"/>
          <w:bCs/>
          <w:lang w:val="en-GB"/>
        </w:rPr>
        <w:t xml:space="preserve"> </w:t>
      </w:r>
      <w:r w:rsidR="005D4ED0">
        <w:rPr>
          <w:rFonts w:ascii="Times New Roman" w:hAnsi="Times New Roman" w:cs="Times New Roman"/>
          <w:bCs/>
          <w:lang w:val="en-GB"/>
        </w:rPr>
        <w:t xml:space="preserve">the Southend Local Plan stating that unmet needs </w:t>
      </w:r>
      <w:r w:rsidR="0063740D">
        <w:rPr>
          <w:rFonts w:ascii="Times New Roman" w:hAnsi="Times New Roman" w:cs="Times New Roman"/>
          <w:bCs/>
          <w:lang w:val="en-GB"/>
        </w:rPr>
        <w:t>of the proposed strategy would be circa 14,000 homes.</w:t>
      </w:r>
      <w:r w:rsidR="00A76E5C">
        <w:rPr>
          <w:rFonts w:ascii="Times New Roman" w:hAnsi="Times New Roman" w:cs="Times New Roman"/>
          <w:bCs/>
          <w:lang w:val="en-GB"/>
        </w:rPr>
        <w:t xml:space="preserve"> </w:t>
      </w:r>
      <w:r w:rsidR="000F61E7">
        <w:rPr>
          <w:rFonts w:ascii="Times New Roman" w:hAnsi="Times New Roman" w:cs="Times New Roman"/>
          <w:bCs/>
          <w:lang w:val="en-GB"/>
        </w:rPr>
        <w:t xml:space="preserve">It </w:t>
      </w:r>
      <w:r w:rsidR="008F7D6F">
        <w:rPr>
          <w:rFonts w:ascii="Times New Roman" w:hAnsi="Times New Roman" w:cs="Times New Roman"/>
          <w:bCs/>
          <w:lang w:val="en-GB"/>
        </w:rPr>
        <w:t>i</w:t>
      </w:r>
      <w:r w:rsidR="000F61E7">
        <w:rPr>
          <w:rFonts w:ascii="Times New Roman" w:hAnsi="Times New Roman" w:cs="Times New Roman"/>
          <w:bCs/>
          <w:lang w:val="en-GB"/>
        </w:rPr>
        <w:t>s</w:t>
      </w:r>
      <w:r w:rsidR="008F7D6F">
        <w:rPr>
          <w:rFonts w:ascii="Times New Roman" w:hAnsi="Times New Roman" w:cs="Times New Roman"/>
          <w:bCs/>
          <w:lang w:val="en-GB"/>
        </w:rPr>
        <w:t xml:space="preserve"> </w:t>
      </w:r>
      <w:r w:rsidR="000F61E7">
        <w:rPr>
          <w:rFonts w:ascii="Times New Roman" w:hAnsi="Times New Roman" w:cs="Times New Roman"/>
          <w:bCs/>
          <w:lang w:val="en-GB"/>
        </w:rPr>
        <w:t xml:space="preserve">noted that the Integrated </w:t>
      </w:r>
      <w:r w:rsidR="008F7D6F">
        <w:rPr>
          <w:rFonts w:ascii="Times New Roman" w:hAnsi="Times New Roman" w:cs="Times New Roman"/>
          <w:bCs/>
          <w:lang w:val="en-GB"/>
        </w:rPr>
        <w:t xml:space="preserve">Impact </w:t>
      </w:r>
      <w:r w:rsidR="000F61E7">
        <w:rPr>
          <w:rFonts w:ascii="Times New Roman" w:hAnsi="Times New Roman" w:cs="Times New Roman"/>
          <w:bCs/>
          <w:lang w:val="en-GB"/>
        </w:rPr>
        <w:t>Assessment</w:t>
      </w:r>
      <w:r w:rsidR="008F7D6F">
        <w:rPr>
          <w:rFonts w:ascii="Times New Roman" w:hAnsi="Times New Roman" w:cs="Times New Roman"/>
          <w:bCs/>
          <w:lang w:val="en-GB"/>
        </w:rPr>
        <w:t xml:space="preserve"> published alongside this plan does not test a</w:t>
      </w:r>
      <w:r w:rsidR="006B7652">
        <w:rPr>
          <w:rFonts w:ascii="Times New Roman" w:hAnsi="Times New Roman" w:cs="Times New Roman"/>
          <w:bCs/>
          <w:lang w:val="en-GB"/>
        </w:rPr>
        <w:t xml:space="preserve"> strategy that would deliver above what is being </w:t>
      </w:r>
      <w:r w:rsidR="006B7652">
        <w:rPr>
          <w:rFonts w:ascii="Times New Roman" w:hAnsi="Times New Roman" w:cs="Times New Roman"/>
          <w:bCs/>
          <w:lang w:val="en-GB"/>
        </w:rPr>
        <w:lastRenderedPageBreak/>
        <w:t xml:space="preserve">proposed in this consultation. </w:t>
      </w:r>
      <w:r w:rsidR="000744F2">
        <w:rPr>
          <w:rFonts w:ascii="Times New Roman" w:hAnsi="Times New Roman" w:cs="Times New Roman"/>
          <w:bCs/>
          <w:lang w:val="en-GB"/>
        </w:rPr>
        <w:t xml:space="preserve">Some </w:t>
      </w:r>
      <w:r w:rsidR="00653A9E">
        <w:rPr>
          <w:rFonts w:ascii="Times New Roman" w:hAnsi="Times New Roman" w:cs="Times New Roman"/>
          <w:bCs/>
          <w:lang w:val="en-GB"/>
        </w:rPr>
        <w:t>assumptions</w:t>
      </w:r>
      <w:r w:rsidR="000744F2">
        <w:rPr>
          <w:rFonts w:ascii="Times New Roman" w:hAnsi="Times New Roman" w:cs="Times New Roman"/>
          <w:bCs/>
          <w:lang w:val="en-GB"/>
        </w:rPr>
        <w:t xml:space="preserve"> are provided in paragraph 4.59 to 4.63 </w:t>
      </w:r>
      <w:r w:rsidR="00653A9E">
        <w:rPr>
          <w:rFonts w:ascii="Times New Roman" w:hAnsi="Times New Roman" w:cs="Times New Roman"/>
          <w:bCs/>
          <w:lang w:val="en-GB"/>
        </w:rPr>
        <w:t xml:space="preserve">as to the potential impact but without </w:t>
      </w:r>
      <w:r w:rsidR="00FD5748">
        <w:rPr>
          <w:rFonts w:ascii="Times New Roman" w:hAnsi="Times New Roman" w:cs="Times New Roman"/>
          <w:bCs/>
          <w:lang w:val="en-GB"/>
        </w:rPr>
        <w:t xml:space="preserve">testing a specific strategy it cannot state with any certainty that meeting some of the </w:t>
      </w:r>
      <w:r w:rsidR="00D133EF">
        <w:rPr>
          <w:rFonts w:ascii="Times New Roman" w:hAnsi="Times New Roman" w:cs="Times New Roman"/>
          <w:bCs/>
          <w:lang w:val="en-GB"/>
        </w:rPr>
        <w:t xml:space="preserve">unmet needs in neighbouring authorities would have a significant negative impact compared to what is being proposed. </w:t>
      </w:r>
      <w:r w:rsidR="003C50FC">
        <w:rPr>
          <w:rFonts w:ascii="Times New Roman" w:hAnsi="Times New Roman" w:cs="Times New Roman"/>
          <w:bCs/>
          <w:lang w:val="en-GB"/>
        </w:rPr>
        <w:t xml:space="preserve">If this local plan is to be considered justified and the co-operation on unmet neds effective it </w:t>
      </w:r>
      <w:r w:rsidR="005B3166">
        <w:rPr>
          <w:rFonts w:ascii="Times New Roman" w:hAnsi="Times New Roman" w:cs="Times New Roman"/>
          <w:bCs/>
          <w:lang w:val="en-GB"/>
        </w:rPr>
        <w:t>must</w:t>
      </w:r>
      <w:r w:rsidR="003C50FC">
        <w:rPr>
          <w:rFonts w:ascii="Times New Roman" w:hAnsi="Times New Roman" w:cs="Times New Roman"/>
          <w:bCs/>
          <w:lang w:val="en-GB"/>
        </w:rPr>
        <w:t xml:space="preserve"> have </w:t>
      </w:r>
      <w:r w:rsidR="005B3166">
        <w:rPr>
          <w:rFonts w:ascii="Times New Roman" w:hAnsi="Times New Roman" w:cs="Times New Roman"/>
          <w:bCs/>
          <w:lang w:val="en-GB"/>
        </w:rPr>
        <w:t xml:space="preserve">considered a strategy for meet any unmet needs and provided this option to decision makers. If the Council </w:t>
      </w:r>
      <w:r w:rsidR="0084714B">
        <w:rPr>
          <w:rFonts w:ascii="Times New Roman" w:hAnsi="Times New Roman" w:cs="Times New Roman"/>
          <w:bCs/>
          <w:lang w:val="en-GB"/>
        </w:rPr>
        <w:t xml:space="preserve">continue to ignore unmet needs elsewhere then the only conclusion that can be reached is the proposed strategy is </w:t>
      </w:r>
      <w:r w:rsidR="00380F92">
        <w:rPr>
          <w:rFonts w:ascii="Times New Roman" w:hAnsi="Times New Roman" w:cs="Times New Roman"/>
          <w:bCs/>
          <w:lang w:val="en-GB"/>
        </w:rPr>
        <w:t xml:space="preserve">neither </w:t>
      </w:r>
      <w:r w:rsidR="0084714B">
        <w:rPr>
          <w:rFonts w:ascii="Times New Roman" w:hAnsi="Times New Roman" w:cs="Times New Roman"/>
          <w:bCs/>
          <w:lang w:val="en-GB"/>
        </w:rPr>
        <w:t>justified</w:t>
      </w:r>
      <w:r w:rsidR="00380F92">
        <w:rPr>
          <w:rFonts w:ascii="Times New Roman" w:hAnsi="Times New Roman" w:cs="Times New Roman"/>
          <w:bCs/>
          <w:lang w:val="en-GB"/>
        </w:rPr>
        <w:t xml:space="preserve"> </w:t>
      </w:r>
      <w:r w:rsidR="002829EA">
        <w:rPr>
          <w:rFonts w:ascii="Times New Roman" w:hAnsi="Times New Roman" w:cs="Times New Roman"/>
          <w:bCs/>
          <w:lang w:val="en-GB"/>
        </w:rPr>
        <w:t>nor</w:t>
      </w:r>
      <w:r w:rsidR="00380F92">
        <w:rPr>
          <w:rFonts w:ascii="Times New Roman" w:hAnsi="Times New Roman" w:cs="Times New Roman"/>
          <w:bCs/>
          <w:lang w:val="en-GB"/>
        </w:rPr>
        <w:t xml:space="preserve"> effective</w:t>
      </w:r>
      <w:r w:rsidR="0084714B">
        <w:rPr>
          <w:rFonts w:ascii="Times New Roman" w:hAnsi="Times New Roman" w:cs="Times New Roman"/>
          <w:bCs/>
          <w:lang w:val="en-GB"/>
        </w:rPr>
        <w:t xml:space="preserve">. </w:t>
      </w:r>
    </w:p>
    <w:p w14:paraId="581ED11B" w14:textId="0B8BAEBF" w:rsidR="00A51143" w:rsidRPr="00A51143" w:rsidRDefault="00A51143" w:rsidP="00A51143">
      <w:pPr>
        <w:autoSpaceDE/>
        <w:spacing w:after="240" w:line="360" w:lineRule="auto"/>
        <w:jc w:val="both"/>
        <w:rPr>
          <w:rFonts w:ascii="Times New Roman" w:hAnsi="Times New Roman" w:cs="Times New Roman"/>
          <w:bCs/>
          <w:i/>
          <w:iCs/>
          <w:lang w:val="en-GB"/>
        </w:rPr>
      </w:pPr>
      <w:r w:rsidRPr="00A51143">
        <w:rPr>
          <w:rFonts w:ascii="Times New Roman" w:hAnsi="Times New Roman" w:cs="Times New Roman"/>
          <w:bCs/>
          <w:i/>
          <w:iCs/>
          <w:lang w:val="en-GB"/>
        </w:rPr>
        <w:t>Housing supply</w:t>
      </w:r>
    </w:p>
    <w:p w14:paraId="4166B01D" w14:textId="7374B2C9" w:rsidR="00C21AFE" w:rsidRPr="00C21AFE" w:rsidRDefault="006D0F9B" w:rsidP="00C21AFE">
      <w:pPr>
        <w:pStyle w:val="ListParagraph"/>
        <w:numPr>
          <w:ilvl w:val="0"/>
          <w:numId w:val="2"/>
        </w:numPr>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 xml:space="preserve">The table in SG1 states that over the plan period the Council expect </w:t>
      </w:r>
      <w:r w:rsidR="00835D89">
        <w:rPr>
          <w:rFonts w:ascii="Times New Roman" w:hAnsi="Times New Roman" w:cs="Times New Roman"/>
          <w:bCs/>
          <w:lang w:val="en-GB"/>
        </w:rPr>
        <w:t xml:space="preserve">housing supply to be circa 28,200 homes. </w:t>
      </w:r>
      <w:r w:rsidR="006453A4">
        <w:rPr>
          <w:rFonts w:ascii="Times New Roman" w:hAnsi="Times New Roman" w:cs="Times New Roman"/>
          <w:bCs/>
          <w:lang w:val="en-GB"/>
        </w:rPr>
        <w:t>With</w:t>
      </w:r>
      <w:r w:rsidR="00B8744A">
        <w:rPr>
          <w:rFonts w:ascii="Times New Roman" w:hAnsi="Times New Roman" w:cs="Times New Roman"/>
          <w:bCs/>
          <w:lang w:val="en-GB"/>
        </w:rPr>
        <w:t xml:space="preserve"> the</w:t>
      </w:r>
      <w:r w:rsidR="006453A4">
        <w:rPr>
          <w:rFonts w:ascii="Times New Roman" w:hAnsi="Times New Roman" w:cs="Times New Roman"/>
          <w:bCs/>
          <w:lang w:val="en-GB"/>
        </w:rPr>
        <w:t xml:space="preserve"> </w:t>
      </w:r>
      <w:r w:rsidR="00B8744A">
        <w:rPr>
          <w:rFonts w:ascii="Times New Roman" w:hAnsi="Times New Roman" w:cs="Times New Roman"/>
          <w:bCs/>
          <w:lang w:val="en-GB"/>
        </w:rPr>
        <w:t>majority</w:t>
      </w:r>
      <w:r w:rsidR="006453A4">
        <w:rPr>
          <w:rFonts w:ascii="Times New Roman" w:hAnsi="Times New Roman" w:cs="Times New Roman"/>
          <w:bCs/>
          <w:lang w:val="en-GB"/>
        </w:rPr>
        <w:t xml:space="preserve"> o</w:t>
      </w:r>
      <w:r w:rsidR="005B677E">
        <w:rPr>
          <w:rFonts w:ascii="Times New Roman" w:hAnsi="Times New Roman" w:cs="Times New Roman"/>
          <w:bCs/>
          <w:lang w:val="en-GB"/>
        </w:rPr>
        <w:t>f</w:t>
      </w:r>
      <w:r w:rsidR="006453A4">
        <w:rPr>
          <w:rFonts w:ascii="Times New Roman" w:hAnsi="Times New Roman" w:cs="Times New Roman"/>
          <w:bCs/>
          <w:lang w:val="en-GB"/>
        </w:rPr>
        <w:t xml:space="preserve"> these</w:t>
      </w:r>
      <w:r w:rsidR="00B8744A">
        <w:rPr>
          <w:rFonts w:ascii="Times New Roman" w:hAnsi="Times New Roman" w:cs="Times New Roman"/>
          <w:bCs/>
          <w:lang w:val="en-GB"/>
        </w:rPr>
        <w:t xml:space="preserve"> new homes, around 20,500, coming forward on specific allocation in this local plan. </w:t>
      </w:r>
      <w:r w:rsidR="000B3A96">
        <w:rPr>
          <w:rFonts w:ascii="Times New Roman" w:hAnsi="Times New Roman" w:cs="Times New Roman"/>
          <w:bCs/>
          <w:lang w:val="en-GB"/>
        </w:rPr>
        <w:t xml:space="preserve">Over the housing </w:t>
      </w:r>
      <w:r w:rsidR="00113E97">
        <w:rPr>
          <w:rFonts w:ascii="Times New Roman" w:hAnsi="Times New Roman" w:cs="Times New Roman"/>
          <w:bCs/>
          <w:lang w:val="en-GB"/>
        </w:rPr>
        <w:t>requirement</w:t>
      </w:r>
      <w:r w:rsidR="000B3A96">
        <w:rPr>
          <w:rFonts w:ascii="Times New Roman" w:hAnsi="Times New Roman" w:cs="Times New Roman"/>
          <w:bCs/>
          <w:lang w:val="en-GB"/>
        </w:rPr>
        <w:t xml:space="preserve"> without the 20% buffer this </w:t>
      </w:r>
      <w:r w:rsidR="00113E97">
        <w:rPr>
          <w:rFonts w:ascii="Times New Roman" w:hAnsi="Times New Roman" w:cs="Times New Roman"/>
          <w:bCs/>
          <w:lang w:val="en-GB"/>
        </w:rPr>
        <w:t xml:space="preserve">provides a contingency between needs and supply of </w:t>
      </w:r>
      <w:r w:rsidR="008B0C44">
        <w:rPr>
          <w:rFonts w:ascii="Times New Roman" w:hAnsi="Times New Roman" w:cs="Times New Roman"/>
          <w:bCs/>
          <w:lang w:val="en-GB"/>
        </w:rPr>
        <w:t xml:space="preserve">12%. </w:t>
      </w:r>
      <w:r w:rsidR="003F6BB3">
        <w:rPr>
          <w:rFonts w:ascii="Times New Roman" w:hAnsi="Times New Roman" w:cs="Times New Roman"/>
          <w:bCs/>
          <w:lang w:val="en-GB"/>
        </w:rPr>
        <w:t xml:space="preserve">HBF recommends a contingency of between 10% and 20% </w:t>
      </w:r>
      <w:r w:rsidR="00AD5C7F">
        <w:rPr>
          <w:rFonts w:ascii="Times New Roman" w:hAnsi="Times New Roman" w:cs="Times New Roman"/>
          <w:bCs/>
          <w:lang w:val="en-GB"/>
        </w:rPr>
        <w:t xml:space="preserve">depending on the </w:t>
      </w:r>
      <w:r w:rsidR="003A7580">
        <w:rPr>
          <w:rFonts w:ascii="Times New Roman" w:hAnsi="Times New Roman" w:cs="Times New Roman"/>
          <w:bCs/>
          <w:lang w:val="en-GB"/>
        </w:rPr>
        <w:t>sites that form par t</w:t>
      </w:r>
      <w:r w:rsidR="003D7BF2">
        <w:rPr>
          <w:rFonts w:ascii="Times New Roman" w:hAnsi="Times New Roman" w:cs="Times New Roman"/>
          <w:bCs/>
          <w:lang w:val="en-GB"/>
        </w:rPr>
        <w:t>o</w:t>
      </w:r>
      <w:r w:rsidR="003A7580">
        <w:rPr>
          <w:rFonts w:ascii="Times New Roman" w:hAnsi="Times New Roman" w:cs="Times New Roman"/>
          <w:bCs/>
          <w:lang w:val="en-GB"/>
        </w:rPr>
        <w:t xml:space="preserve"> of the supply</w:t>
      </w:r>
      <w:r w:rsidR="003D7BF2">
        <w:rPr>
          <w:rFonts w:ascii="Times New Roman" w:hAnsi="Times New Roman" w:cs="Times New Roman"/>
          <w:bCs/>
          <w:lang w:val="en-GB"/>
        </w:rPr>
        <w:t>, however, w</w:t>
      </w:r>
      <w:r w:rsidR="003A7580">
        <w:rPr>
          <w:rFonts w:ascii="Times New Roman" w:hAnsi="Times New Roman" w:cs="Times New Roman"/>
          <w:bCs/>
          <w:lang w:val="en-GB"/>
        </w:rPr>
        <w:t>here there are a significant number of larger sites HBF would consider to necessary for the contingency to be closer to 20%.</w:t>
      </w:r>
      <w:r w:rsidR="00031771">
        <w:rPr>
          <w:rFonts w:ascii="Times New Roman" w:hAnsi="Times New Roman" w:cs="Times New Roman"/>
          <w:bCs/>
          <w:lang w:val="en-GB"/>
        </w:rPr>
        <w:t xml:space="preserve"> O</w:t>
      </w:r>
      <w:r w:rsidR="00326129">
        <w:rPr>
          <w:rFonts w:ascii="Times New Roman" w:hAnsi="Times New Roman" w:cs="Times New Roman"/>
          <w:bCs/>
          <w:lang w:val="en-GB"/>
        </w:rPr>
        <w:t>n</w:t>
      </w:r>
      <w:r w:rsidR="00031771">
        <w:rPr>
          <w:rFonts w:ascii="Times New Roman" w:hAnsi="Times New Roman" w:cs="Times New Roman"/>
          <w:bCs/>
          <w:lang w:val="en-GB"/>
        </w:rPr>
        <w:t xml:space="preserve"> the basis that </w:t>
      </w:r>
      <w:r w:rsidR="00E60341">
        <w:rPr>
          <w:rFonts w:ascii="Times New Roman" w:hAnsi="Times New Roman" w:cs="Times New Roman"/>
          <w:bCs/>
          <w:lang w:val="en-GB"/>
        </w:rPr>
        <w:t>1</w:t>
      </w:r>
      <w:r w:rsidR="007B28C4">
        <w:rPr>
          <w:rFonts w:ascii="Times New Roman" w:hAnsi="Times New Roman" w:cs="Times New Roman"/>
          <w:bCs/>
          <w:lang w:val="en-GB"/>
        </w:rPr>
        <w:t>4</w:t>
      </w:r>
      <w:r w:rsidR="00E60341">
        <w:rPr>
          <w:rFonts w:ascii="Times New Roman" w:hAnsi="Times New Roman" w:cs="Times New Roman"/>
          <w:bCs/>
          <w:lang w:val="en-GB"/>
        </w:rPr>
        <w:t>,</w:t>
      </w:r>
      <w:r w:rsidR="007B28C4">
        <w:rPr>
          <w:rFonts w:ascii="Times New Roman" w:hAnsi="Times New Roman" w:cs="Times New Roman"/>
          <w:bCs/>
          <w:lang w:val="en-GB"/>
        </w:rPr>
        <w:t>500</w:t>
      </w:r>
      <w:r w:rsidR="00E60341">
        <w:rPr>
          <w:rFonts w:ascii="Times New Roman" w:hAnsi="Times New Roman" w:cs="Times New Roman"/>
          <w:bCs/>
          <w:lang w:val="en-GB"/>
        </w:rPr>
        <w:t xml:space="preserve"> </w:t>
      </w:r>
      <w:r w:rsidR="008879EC">
        <w:rPr>
          <w:rFonts w:ascii="Times New Roman" w:hAnsi="Times New Roman" w:cs="Times New Roman"/>
          <w:bCs/>
          <w:lang w:val="en-GB"/>
        </w:rPr>
        <w:t xml:space="preserve">of the homes, </w:t>
      </w:r>
      <w:r w:rsidR="009572FB">
        <w:rPr>
          <w:rFonts w:ascii="Times New Roman" w:hAnsi="Times New Roman" w:cs="Times New Roman"/>
          <w:bCs/>
          <w:lang w:val="en-GB"/>
        </w:rPr>
        <w:t>57</w:t>
      </w:r>
      <w:r w:rsidR="006C1D28">
        <w:rPr>
          <w:rFonts w:ascii="Times New Roman" w:hAnsi="Times New Roman" w:cs="Times New Roman"/>
          <w:bCs/>
          <w:lang w:val="en-GB"/>
        </w:rPr>
        <w:t xml:space="preserve">% of the homes </w:t>
      </w:r>
      <w:r w:rsidR="000D53AF">
        <w:rPr>
          <w:rFonts w:ascii="Times New Roman" w:hAnsi="Times New Roman" w:cs="Times New Roman"/>
          <w:bCs/>
          <w:lang w:val="en-GB"/>
        </w:rPr>
        <w:t>required, are</w:t>
      </w:r>
      <w:r w:rsidR="008879EC">
        <w:rPr>
          <w:rFonts w:ascii="Times New Roman" w:hAnsi="Times New Roman" w:cs="Times New Roman"/>
          <w:bCs/>
          <w:lang w:val="en-GB"/>
        </w:rPr>
        <w:t xml:space="preserve"> on allocated of 500 dwellings or more </w:t>
      </w:r>
      <w:r w:rsidR="000D53AF">
        <w:rPr>
          <w:rFonts w:ascii="Times New Roman" w:hAnsi="Times New Roman" w:cs="Times New Roman"/>
          <w:bCs/>
          <w:lang w:val="en-GB"/>
        </w:rPr>
        <w:t xml:space="preserve">HBF considers it necessary for the contingency in this local plan to be closer to 20% as there is likely to be a greater </w:t>
      </w:r>
      <w:r w:rsidR="00326129">
        <w:rPr>
          <w:rFonts w:ascii="Times New Roman" w:hAnsi="Times New Roman" w:cs="Times New Roman"/>
          <w:bCs/>
          <w:lang w:val="en-GB"/>
        </w:rPr>
        <w:t>r</w:t>
      </w:r>
      <w:r w:rsidR="000D53AF">
        <w:rPr>
          <w:rFonts w:ascii="Times New Roman" w:hAnsi="Times New Roman" w:cs="Times New Roman"/>
          <w:bCs/>
          <w:lang w:val="en-GB"/>
        </w:rPr>
        <w:t xml:space="preserve">isk </w:t>
      </w:r>
      <w:r w:rsidR="009572FB">
        <w:rPr>
          <w:rFonts w:ascii="Times New Roman" w:hAnsi="Times New Roman" w:cs="Times New Roman"/>
          <w:bCs/>
          <w:lang w:val="en-GB"/>
        </w:rPr>
        <w:t xml:space="preserve">of delay in relation to these sites. </w:t>
      </w:r>
    </w:p>
    <w:p w14:paraId="4587FF84" w14:textId="292277B0" w:rsidR="00CB48DC" w:rsidRDefault="005E1239" w:rsidP="00CB48D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As to whether the assumptions relating </w:t>
      </w:r>
      <w:r w:rsidR="00710BCA">
        <w:rPr>
          <w:rFonts w:ascii="Times New Roman" w:hAnsi="Times New Roman" w:cs="Times New Roman"/>
          <w:bCs/>
        </w:rPr>
        <w:t>to</w:t>
      </w:r>
      <w:r>
        <w:rPr>
          <w:rFonts w:ascii="Times New Roman" w:hAnsi="Times New Roman" w:cs="Times New Roman"/>
          <w:bCs/>
        </w:rPr>
        <w:t xml:space="preserve"> </w:t>
      </w:r>
      <w:r w:rsidR="00710BCA">
        <w:rPr>
          <w:rFonts w:ascii="Times New Roman" w:hAnsi="Times New Roman" w:cs="Times New Roman"/>
          <w:bCs/>
        </w:rPr>
        <w:t>t</w:t>
      </w:r>
      <w:r>
        <w:rPr>
          <w:rFonts w:ascii="Times New Roman" w:hAnsi="Times New Roman" w:cs="Times New Roman"/>
          <w:bCs/>
        </w:rPr>
        <w:t xml:space="preserve">he delivery of sites </w:t>
      </w:r>
      <w:r w:rsidR="00916C1E">
        <w:rPr>
          <w:rFonts w:ascii="Times New Roman" w:hAnsi="Times New Roman" w:cs="Times New Roman"/>
          <w:bCs/>
        </w:rPr>
        <w:t>are</w:t>
      </w:r>
      <w:r>
        <w:rPr>
          <w:rFonts w:ascii="Times New Roman" w:hAnsi="Times New Roman" w:cs="Times New Roman"/>
          <w:bCs/>
        </w:rPr>
        <w:t xml:space="preserve"> reasonable</w:t>
      </w:r>
      <w:r w:rsidR="00710BCA">
        <w:rPr>
          <w:rFonts w:ascii="Times New Roman" w:hAnsi="Times New Roman" w:cs="Times New Roman"/>
          <w:bCs/>
        </w:rPr>
        <w:t>, without a</w:t>
      </w:r>
      <w:r>
        <w:rPr>
          <w:rFonts w:ascii="Times New Roman" w:hAnsi="Times New Roman" w:cs="Times New Roman"/>
          <w:bCs/>
        </w:rPr>
        <w:t xml:space="preserve"> </w:t>
      </w:r>
      <w:r w:rsidR="00CB48DC">
        <w:rPr>
          <w:rFonts w:ascii="Times New Roman" w:hAnsi="Times New Roman" w:cs="Times New Roman"/>
          <w:bCs/>
        </w:rPr>
        <w:t>housing trajectory</w:t>
      </w:r>
      <w:r w:rsidR="00B958BF">
        <w:rPr>
          <w:rFonts w:ascii="Times New Roman" w:hAnsi="Times New Roman" w:cs="Times New Roman"/>
          <w:bCs/>
        </w:rPr>
        <w:t xml:space="preserve"> or a more detailed Housing Land Availability Assessment</w:t>
      </w:r>
      <w:r w:rsidR="00CB48DC">
        <w:rPr>
          <w:rFonts w:ascii="Times New Roman" w:hAnsi="Times New Roman" w:cs="Times New Roman"/>
          <w:bCs/>
        </w:rPr>
        <w:t xml:space="preserve"> </w:t>
      </w:r>
      <w:r w:rsidR="00710BCA">
        <w:rPr>
          <w:rFonts w:ascii="Times New Roman" w:hAnsi="Times New Roman" w:cs="Times New Roman"/>
          <w:bCs/>
        </w:rPr>
        <w:t xml:space="preserve">it is </w:t>
      </w:r>
      <w:r w:rsidR="00916C1E">
        <w:rPr>
          <w:rFonts w:ascii="Times New Roman" w:hAnsi="Times New Roman" w:cs="Times New Roman"/>
          <w:bCs/>
        </w:rPr>
        <w:t>not possible to provide any comment</w:t>
      </w:r>
      <w:r w:rsidR="00FF2008">
        <w:rPr>
          <w:rFonts w:ascii="Times New Roman" w:hAnsi="Times New Roman" w:cs="Times New Roman"/>
          <w:bCs/>
        </w:rPr>
        <w:t xml:space="preserve"> on such matters</w:t>
      </w:r>
      <w:r w:rsidR="00916C1E">
        <w:rPr>
          <w:rFonts w:ascii="Times New Roman" w:hAnsi="Times New Roman" w:cs="Times New Roman"/>
          <w:bCs/>
        </w:rPr>
        <w:t>.</w:t>
      </w:r>
      <w:r w:rsidR="00710BCA">
        <w:rPr>
          <w:rFonts w:ascii="Times New Roman" w:hAnsi="Times New Roman" w:cs="Times New Roman"/>
          <w:bCs/>
        </w:rPr>
        <w:t xml:space="preserve"> </w:t>
      </w:r>
      <w:r w:rsidR="00CB48DC">
        <w:rPr>
          <w:rFonts w:ascii="Times New Roman" w:hAnsi="Times New Roman" w:cs="Times New Roman"/>
          <w:bCs/>
        </w:rPr>
        <w:t xml:space="preserve">As the Council will be aware they are required by paragraph 78 of the to include housing trajectory in the local plan which illustrates the expected rate of housing delivery over the plan period. HBF would recommend that this does not just provides an overall trajectory but also includes the anticipated rate of delivery for each of the specific sites required to meet housing needs as well as the rate of windfall development. Given that the trajectory in the IADP is done in 5 year tranches we would recommend that any trajectory produced for the next iteration of the local plan is provided annually. </w:t>
      </w:r>
    </w:p>
    <w:p w14:paraId="0D625175" w14:textId="6154D0E3" w:rsidR="00CB48DC" w:rsidRDefault="00CB48DC" w:rsidP="00CB48D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The detailed trajectory for each site does not necessarily need to be provided </w:t>
      </w:r>
      <w:r w:rsidR="0084130F">
        <w:rPr>
          <w:rFonts w:ascii="Times New Roman" w:hAnsi="Times New Roman" w:cs="Times New Roman"/>
          <w:bCs/>
        </w:rPr>
        <w:t xml:space="preserve">in </w:t>
      </w:r>
      <w:r>
        <w:rPr>
          <w:rFonts w:ascii="Times New Roman" w:hAnsi="Times New Roman" w:cs="Times New Roman"/>
          <w:bCs/>
        </w:rPr>
        <w:t xml:space="preserve">the local plan itself but should form part of the evidence base. Detailed information on supply expectations is essential in order for those parties with an interest in the local plan, as well as the Inspector appointed to examine it, can effectively, and easily, scrutinise the assumptions that have been made and the soundness of those assumptions. </w:t>
      </w:r>
    </w:p>
    <w:p w14:paraId="5B1145B8" w14:textId="68FB4FC2" w:rsidR="005338E7" w:rsidRPr="007A1F0A" w:rsidRDefault="005338E7" w:rsidP="005338E7">
      <w:pPr>
        <w:widowControl/>
        <w:suppressAutoHyphens w:val="0"/>
        <w:autoSpaceDE/>
        <w:spacing w:after="240" w:line="360" w:lineRule="auto"/>
        <w:jc w:val="both"/>
        <w:rPr>
          <w:rFonts w:ascii="Times New Roman" w:hAnsi="Times New Roman" w:cs="Times New Roman"/>
          <w:bCs/>
          <w:i/>
          <w:iCs/>
        </w:rPr>
      </w:pPr>
      <w:r w:rsidRPr="007A1F0A">
        <w:rPr>
          <w:rFonts w:ascii="Times New Roman" w:hAnsi="Times New Roman" w:cs="Times New Roman"/>
          <w:bCs/>
          <w:i/>
          <w:iCs/>
        </w:rPr>
        <w:t>Five year land supply</w:t>
      </w:r>
    </w:p>
    <w:p w14:paraId="4E6521E4" w14:textId="4D617CAB" w:rsidR="005338E7" w:rsidRPr="005338E7" w:rsidRDefault="005338E7" w:rsidP="007A1F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Without a trajectory it is</w:t>
      </w:r>
      <w:r w:rsidR="00B958BF">
        <w:rPr>
          <w:rFonts w:ascii="Times New Roman" w:hAnsi="Times New Roman" w:cs="Times New Roman"/>
          <w:bCs/>
        </w:rPr>
        <w:t xml:space="preserve"> also</w:t>
      </w:r>
      <w:r>
        <w:rPr>
          <w:rFonts w:ascii="Times New Roman" w:hAnsi="Times New Roman" w:cs="Times New Roman"/>
          <w:bCs/>
        </w:rPr>
        <w:t xml:space="preserve"> not possible to comment on whether or not the Council will have a five year housing land supply. </w:t>
      </w:r>
      <w:r w:rsidRPr="005338E7">
        <w:rPr>
          <w:rFonts w:ascii="Times New Roman" w:hAnsi="Times New Roman" w:cs="Times New Roman"/>
          <w:bCs/>
        </w:rPr>
        <w:t>The strength of the market and pent up demand for new homes in</w:t>
      </w:r>
      <w:r w:rsidR="00B64FE9">
        <w:rPr>
          <w:rFonts w:ascii="Times New Roman" w:hAnsi="Times New Roman" w:cs="Times New Roman"/>
          <w:bCs/>
        </w:rPr>
        <w:t xml:space="preserve"> Basildon</w:t>
      </w:r>
      <w:r w:rsidRPr="005338E7">
        <w:rPr>
          <w:rFonts w:ascii="Times New Roman" w:hAnsi="Times New Roman" w:cs="Times New Roman"/>
          <w:bCs/>
        </w:rPr>
        <w:t xml:space="preserve"> would suggest that with the right mix of small, medium and large sites available the Council will be able to deliver homes consistently </w:t>
      </w:r>
      <w:r w:rsidR="00B958BF">
        <w:rPr>
          <w:rFonts w:ascii="Times New Roman" w:hAnsi="Times New Roman" w:cs="Times New Roman"/>
          <w:bCs/>
        </w:rPr>
        <w:t>a</w:t>
      </w:r>
      <w:r w:rsidRPr="005338E7">
        <w:rPr>
          <w:rFonts w:ascii="Times New Roman" w:hAnsi="Times New Roman" w:cs="Times New Roman"/>
          <w:bCs/>
        </w:rPr>
        <w:t xml:space="preserve">cross the plan period. Therefore, the Council must do all it can to avoid pushing back the delivery to new homes to later in the plan period on the basis of </w:t>
      </w:r>
      <w:r w:rsidR="009D7353">
        <w:rPr>
          <w:rFonts w:ascii="Times New Roman" w:hAnsi="Times New Roman" w:cs="Times New Roman"/>
          <w:bCs/>
        </w:rPr>
        <w:t>this</w:t>
      </w:r>
      <w:r w:rsidRPr="005338E7">
        <w:rPr>
          <w:rFonts w:ascii="Times New Roman" w:hAnsi="Times New Roman" w:cs="Times New Roman"/>
          <w:bCs/>
        </w:rPr>
        <w:t xml:space="preserve"> spatial strategy. If the Council choice of strategy reveals it cannot meet needs and does not have a five year land supply on adoption it should seek to allocate </w:t>
      </w:r>
      <w:r w:rsidRPr="005338E7">
        <w:rPr>
          <w:rFonts w:ascii="Times New Roman" w:hAnsi="Times New Roman" w:cs="Times New Roman"/>
          <w:bCs/>
        </w:rPr>
        <w:lastRenderedPageBreak/>
        <w:t>additional sites not to amend the trajectory. A stepped trajectory should only be entertained once all other steps to ensure a consistent supply of homes across the plan period have been considered to show that the Council is not, as required by paragraph 68-12 of PPG, unnecessarily delaying meeting identified development needs.</w:t>
      </w:r>
    </w:p>
    <w:p w14:paraId="0FDBBB91" w14:textId="77777777" w:rsidR="00CB48DC" w:rsidRDefault="00CB48DC" w:rsidP="00CB48DC">
      <w:pPr>
        <w:widowControl/>
        <w:tabs>
          <w:tab w:val="left" w:pos="2268"/>
        </w:tabs>
        <w:suppressAutoHyphens w:val="0"/>
        <w:autoSpaceDE/>
        <w:spacing w:after="240" w:line="360" w:lineRule="auto"/>
        <w:jc w:val="both"/>
        <w:rPr>
          <w:rFonts w:ascii="Times New Roman" w:hAnsi="Times New Roman" w:cs="Times New Roman"/>
          <w:bCs/>
          <w:i/>
          <w:iCs/>
        </w:rPr>
      </w:pPr>
      <w:r>
        <w:rPr>
          <w:rFonts w:ascii="Times New Roman" w:hAnsi="Times New Roman" w:cs="Times New Roman"/>
          <w:bCs/>
          <w:i/>
          <w:iCs/>
        </w:rPr>
        <w:t>10% of delivery on sites of less than one hectare</w:t>
      </w:r>
    </w:p>
    <w:p w14:paraId="43891DD5" w14:textId="52BDAA5F" w:rsidR="00CB48DC" w:rsidRPr="002A4B1B" w:rsidRDefault="008A68F3" w:rsidP="007A7EC7">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2A4B1B">
        <w:rPr>
          <w:rFonts w:ascii="Times New Roman" w:hAnsi="Times New Roman" w:cs="Times New Roman"/>
          <w:bCs/>
        </w:rPr>
        <w:t xml:space="preserve">Without a </w:t>
      </w:r>
      <w:r w:rsidR="00EA010E" w:rsidRPr="002A4B1B">
        <w:rPr>
          <w:rFonts w:ascii="Times New Roman" w:hAnsi="Times New Roman" w:cs="Times New Roman"/>
          <w:bCs/>
        </w:rPr>
        <w:t>detailed</w:t>
      </w:r>
      <w:r w:rsidRPr="002A4B1B">
        <w:rPr>
          <w:rFonts w:ascii="Times New Roman" w:hAnsi="Times New Roman" w:cs="Times New Roman"/>
          <w:bCs/>
        </w:rPr>
        <w:t xml:space="preserve"> trajectory it </w:t>
      </w:r>
      <w:r w:rsidR="00EA010E" w:rsidRPr="002A4B1B">
        <w:rPr>
          <w:rFonts w:ascii="Times New Roman" w:hAnsi="Times New Roman" w:cs="Times New Roman"/>
          <w:bCs/>
        </w:rPr>
        <w:t>is</w:t>
      </w:r>
      <w:r w:rsidRPr="002A4B1B">
        <w:rPr>
          <w:rFonts w:ascii="Times New Roman" w:hAnsi="Times New Roman" w:cs="Times New Roman"/>
          <w:bCs/>
        </w:rPr>
        <w:t xml:space="preserve"> also not possible </w:t>
      </w:r>
      <w:proofErr w:type="spellStart"/>
      <w:r w:rsidRPr="002A4B1B">
        <w:rPr>
          <w:rFonts w:ascii="Times New Roman" w:hAnsi="Times New Roman" w:cs="Times New Roman"/>
          <w:bCs/>
        </w:rPr>
        <w:t>t</w:t>
      </w:r>
      <w:proofErr w:type="spellEnd"/>
      <w:r w:rsidRPr="002A4B1B">
        <w:rPr>
          <w:rFonts w:ascii="Times New Roman" w:hAnsi="Times New Roman" w:cs="Times New Roman"/>
          <w:bCs/>
        </w:rPr>
        <w:t xml:space="preserve"> </w:t>
      </w:r>
      <w:r w:rsidR="00EA010E" w:rsidRPr="002A4B1B">
        <w:rPr>
          <w:rFonts w:ascii="Times New Roman" w:hAnsi="Times New Roman" w:cs="Times New Roman"/>
          <w:bCs/>
        </w:rPr>
        <w:t>comment on</w:t>
      </w:r>
      <w:r w:rsidRPr="002A4B1B">
        <w:rPr>
          <w:rFonts w:ascii="Times New Roman" w:hAnsi="Times New Roman" w:cs="Times New Roman"/>
          <w:bCs/>
        </w:rPr>
        <w:t xml:space="preserve"> whether, as required by </w:t>
      </w:r>
      <w:r w:rsidR="00EA010E" w:rsidRPr="002A4B1B">
        <w:rPr>
          <w:rFonts w:ascii="Times New Roman" w:hAnsi="Times New Roman" w:cs="Times New Roman"/>
          <w:bCs/>
        </w:rPr>
        <w:t>paragraph</w:t>
      </w:r>
      <w:r w:rsidRPr="002A4B1B">
        <w:rPr>
          <w:rFonts w:ascii="Times New Roman" w:hAnsi="Times New Roman" w:cs="Times New Roman"/>
          <w:bCs/>
        </w:rPr>
        <w:t xml:space="preserve"> 73 of the </w:t>
      </w:r>
      <w:r w:rsidR="002A4B1B" w:rsidRPr="002A4B1B">
        <w:rPr>
          <w:rFonts w:ascii="Times New Roman" w:hAnsi="Times New Roman" w:cs="Times New Roman"/>
          <w:bCs/>
        </w:rPr>
        <w:t>NPPF,</w:t>
      </w:r>
      <w:r w:rsidRPr="002A4B1B">
        <w:rPr>
          <w:rFonts w:ascii="Times New Roman" w:hAnsi="Times New Roman" w:cs="Times New Roman"/>
          <w:bCs/>
        </w:rPr>
        <w:t xml:space="preserve"> the Council </w:t>
      </w:r>
      <w:r w:rsidR="00EA010E" w:rsidRPr="002A4B1B">
        <w:rPr>
          <w:rFonts w:ascii="Times New Roman" w:hAnsi="Times New Roman" w:cs="Times New Roman"/>
          <w:bCs/>
        </w:rPr>
        <w:t>deliver at least 10% of its housing requirement</w:t>
      </w:r>
      <w:r w:rsidR="002A4B1B" w:rsidRPr="002A4B1B">
        <w:rPr>
          <w:rFonts w:ascii="Times New Roman" w:hAnsi="Times New Roman" w:cs="Times New Roman"/>
          <w:bCs/>
        </w:rPr>
        <w:t xml:space="preserve"> (around 2,500 homes) </w:t>
      </w:r>
      <w:r w:rsidR="00EA010E" w:rsidRPr="002A4B1B">
        <w:rPr>
          <w:rFonts w:ascii="Times New Roman" w:hAnsi="Times New Roman" w:cs="Times New Roman"/>
          <w:bCs/>
        </w:rPr>
        <w:t>on sites of less than one hectare</w:t>
      </w:r>
      <w:r w:rsidR="000C1260" w:rsidRPr="002A4B1B">
        <w:rPr>
          <w:rFonts w:ascii="Times New Roman" w:hAnsi="Times New Roman" w:cs="Times New Roman"/>
          <w:bCs/>
        </w:rPr>
        <w:t xml:space="preserve"> </w:t>
      </w:r>
      <w:r w:rsidR="002A4B1B" w:rsidRPr="002A4B1B">
        <w:rPr>
          <w:rFonts w:ascii="Times New Roman" w:hAnsi="Times New Roman" w:cs="Times New Roman"/>
          <w:bCs/>
        </w:rPr>
        <w:t>identified</w:t>
      </w:r>
      <w:r w:rsidR="000C1260" w:rsidRPr="002A4B1B">
        <w:rPr>
          <w:rFonts w:ascii="Times New Roman" w:hAnsi="Times New Roman" w:cs="Times New Roman"/>
          <w:bCs/>
        </w:rPr>
        <w:t xml:space="preserve"> in the local plan</w:t>
      </w:r>
      <w:r w:rsidR="002A4B1B" w:rsidRPr="002A4B1B">
        <w:rPr>
          <w:rFonts w:ascii="Times New Roman" w:hAnsi="Times New Roman" w:cs="Times New Roman"/>
          <w:bCs/>
        </w:rPr>
        <w:t>.</w:t>
      </w:r>
      <w:r w:rsidR="002A4B1B">
        <w:rPr>
          <w:rFonts w:ascii="Times New Roman" w:hAnsi="Times New Roman" w:cs="Times New Roman"/>
          <w:bCs/>
        </w:rPr>
        <w:t xml:space="preserve"> </w:t>
      </w:r>
      <w:r w:rsidR="00CB48DC" w:rsidRPr="002A4B1B">
        <w:rPr>
          <w:rFonts w:ascii="Times New Roman" w:hAnsi="Times New Roman" w:cs="Times New Roman"/>
          <w:bCs/>
        </w:rPr>
        <w:t xml:space="preserve">In meeting the requirement in paragraph 73 of the NPPF the Council must ensure it is achieved from identified sites – either as an allocation in the local plan or as a site in the Council’s Brownfield Register. The Council must not rely on assumed levels of windfall delivery on small sites to meet this requirement. Such an approach would be inconsistent with the NPPF which defines windfall sites in its Glossary as “Sites not specifically identified in the development plan”. It is important to recognise that the allocation of small sites is a priority and stems from the need to support small house builders by ensuring that they benefit from having their sites identified for development either through the local plan or brownfield register. The effect of an allocation is to take some of the risk out of that development and provide greater certainty that those sites come forward. This in turn will allow the SME sector to grow, deliver homes that will increase the diversity of the new homes that are available as well as bring those homes forward earlier in the plan period. </w:t>
      </w:r>
    </w:p>
    <w:p w14:paraId="7E4A52DC" w14:textId="77777777" w:rsidR="00CB48DC" w:rsidRDefault="00CB48DC" w:rsidP="00CB48D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 Council should also recognise that allocating small sites and supporting SME house builders not only ensures a stronger supply in the short term but also improves the diversity of choice within local housing markets, support local and regional supply chains and are often pivotal in bring forward innovation and supporting jobs growth locally, with 1 in 5 of the SME work force comprising of apprentices. A failure to allocate small sites will contribute to the continued decline in small and medium sized house builders. Recent re-search by the HBF has found that there are 85% fewer small house builders today than there were 20 years ago and that of a survey of SME house builders 93% said that planning was a major barrier to SME growth. Whilst this decline is due to a range of factors, more allocations of small sites would ease the burden on many SME developers and provide more certainty that their scheme will be permitted, allowing them to secure the necessary finance that is often unavailable to SMEs until permission is granted.</w:t>
      </w:r>
    </w:p>
    <w:p w14:paraId="2620D88B" w14:textId="098E9E41" w:rsidR="005923E7" w:rsidRPr="005923E7" w:rsidRDefault="005923E7" w:rsidP="005923E7">
      <w:pPr>
        <w:spacing w:after="240" w:line="360" w:lineRule="auto"/>
        <w:jc w:val="both"/>
        <w:rPr>
          <w:rFonts w:ascii="Times New Roman" w:hAnsi="Times New Roman" w:cs="Times New Roman"/>
          <w:b/>
          <w:bCs/>
        </w:rPr>
      </w:pPr>
      <w:r w:rsidRPr="005923E7">
        <w:rPr>
          <w:rFonts w:ascii="Times New Roman" w:hAnsi="Times New Roman" w:cs="Times New Roman"/>
          <w:b/>
          <w:bCs/>
        </w:rPr>
        <w:t>SG3: Spatial Distribution of Growth</w:t>
      </w:r>
    </w:p>
    <w:p w14:paraId="72501989" w14:textId="1DD3B3F9" w:rsidR="005923E7" w:rsidRDefault="0068058C" w:rsidP="008F6A4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H</w:t>
      </w:r>
      <w:r w:rsidR="008F6A42">
        <w:rPr>
          <w:rFonts w:ascii="Times New Roman" w:hAnsi="Times New Roman" w:cs="Times New Roman"/>
          <w:bCs/>
        </w:rPr>
        <w:t>BF do</w:t>
      </w:r>
      <w:r>
        <w:rPr>
          <w:rFonts w:ascii="Times New Roman" w:hAnsi="Times New Roman" w:cs="Times New Roman"/>
          <w:bCs/>
        </w:rPr>
        <w:t>es not generally make</w:t>
      </w:r>
      <w:r w:rsidR="008F6A42">
        <w:rPr>
          <w:rFonts w:ascii="Times New Roman" w:hAnsi="Times New Roman" w:cs="Times New Roman"/>
          <w:bCs/>
        </w:rPr>
        <w:t xml:space="preserve"> comment on specific sites or their wider distribution of those sites across an area</w:t>
      </w:r>
      <w:r w:rsidR="00D51B30">
        <w:rPr>
          <w:rFonts w:ascii="Times New Roman" w:hAnsi="Times New Roman" w:cs="Times New Roman"/>
          <w:bCs/>
        </w:rPr>
        <w:t xml:space="preserve">. While the Council is still to provide more detailed </w:t>
      </w:r>
      <w:r w:rsidR="00E8136F">
        <w:rPr>
          <w:rFonts w:ascii="Times New Roman" w:hAnsi="Times New Roman" w:cs="Times New Roman"/>
          <w:bCs/>
        </w:rPr>
        <w:t>evidence</w:t>
      </w:r>
      <w:r w:rsidR="00D51B30">
        <w:rPr>
          <w:rFonts w:ascii="Times New Roman" w:hAnsi="Times New Roman" w:cs="Times New Roman"/>
          <w:bCs/>
        </w:rPr>
        <w:t xml:space="preserve"> </w:t>
      </w:r>
      <w:r w:rsidR="00E8136F">
        <w:rPr>
          <w:rFonts w:ascii="Times New Roman" w:hAnsi="Times New Roman" w:cs="Times New Roman"/>
          <w:bCs/>
        </w:rPr>
        <w:t>with</w:t>
      </w:r>
      <w:r w:rsidR="00D51B30">
        <w:rPr>
          <w:rFonts w:ascii="Times New Roman" w:hAnsi="Times New Roman" w:cs="Times New Roman"/>
          <w:bCs/>
        </w:rPr>
        <w:t xml:space="preserve"> regard t</w:t>
      </w:r>
      <w:r w:rsidR="00E8136F">
        <w:rPr>
          <w:rFonts w:ascii="Times New Roman" w:hAnsi="Times New Roman" w:cs="Times New Roman"/>
          <w:bCs/>
        </w:rPr>
        <w:t>o</w:t>
      </w:r>
      <w:r w:rsidR="00D51B30">
        <w:rPr>
          <w:rFonts w:ascii="Times New Roman" w:hAnsi="Times New Roman" w:cs="Times New Roman"/>
          <w:bCs/>
        </w:rPr>
        <w:t xml:space="preserve"> the </w:t>
      </w:r>
      <w:r w:rsidR="00E8136F">
        <w:rPr>
          <w:rFonts w:ascii="Times New Roman" w:hAnsi="Times New Roman" w:cs="Times New Roman"/>
          <w:bCs/>
        </w:rPr>
        <w:t>exceptional</w:t>
      </w:r>
      <w:r w:rsidR="00D51B30">
        <w:rPr>
          <w:rFonts w:ascii="Times New Roman" w:hAnsi="Times New Roman" w:cs="Times New Roman"/>
          <w:bCs/>
        </w:rPr>
        <w:t xml:space="preserve"> </w:t>
      </w:r>
      <w:r w:rsidR="00E8136F">
        <w:rPr>
          <w:rFonts w:ascii="Times New Roman" w:hAnsi="Times New Roman" w:cs="Times New Roman"/>
          <w:bCs/>
        </w:rPr>
        <w:t>circumstances</w:t>
      </w:r>
      <w:r w:rsidR="00D51B30">
        <w:rPr>
          <w:rFonts w:ascii="Times New Roman" w:hAnsi="Times New Roman" w:cs="Times New Roman"/>
          <w:bCs/>
        </w:rPr>
        <w:t xml:space="preserve"> supporting the proposed boundary </w:t>
      </w:r>
      <w:r w:rsidR="000B7C8E">
        <w:rPr>
          <w:rFonts w:ascii="Times New Roman" w:hAnsi="Times New Roman" w:cs="Times New Roman"/>
          <w:bCs/>
        </w:rPr>
        <w:t>amendments,</w:t>
      </w:r>
      <w:r w:rsidR="00D51B30">
        <w:rPr>
          <w:rFonts w:ascii="Times New Roman" w:hAnsi="Times New Roman" w:cs="Times New Roman"/>
          <w:bCs/>
        </w:rPr>
        <w:t xml:space="preserve"> HBF </w:t>
      </w:r>
      <w:r w:rsidR="00E8136F">
        <w:rPr>
          <w:rFonts w:ascii="Times New Roman" w:hAnsi="Times New Roman" w:cs="Times New Roman"/>
          <w:bCs/>
        </w:rPr>
        <w:t>supports</w:t>
      </w:r>
      <w:r w:rsidR="008F6A42">
        <w:rPr>
          <w:rFonts w:ascii="Times New Roman" w:hAnsi="Times New Roman" w:cs="Times New Roman"/>
          <w:bCs/>
        </w:rPr>
        <w:t xml:space="preserve"> the council’s decision to amend </w:t>
      </w:r>
      <w:r w:rsidR="00C24B44">
        <w:rPr>
          <w:rFonts w:ascii="Times New Roman" w:hAnsi="Times New Roman" w:cs="Times New Roman"/>
          <w:bCs/>
        </w:rPr>
        <w:t>G</w:t>
      </w:r>
      <w:r w:rsidR="008F6A42">
        <w:rPr>
          <w:rFonts w:ascii="Times New Roman" w:hAnsi="Times New Roman" w:cs="Times New Roman"/>
          <w:bCs/>
        </w:rPr>
        <w:t xml:space="preserve">reen </w:t>
      </w:r>
      <w:r w:rsidR="00C24B44">
        <w:rPr>
          <w:rFonts w:ascii="Times New Roman" w:hAnsi="Times New Roman" w:cs="Times New Roman"/>
          <w:bCs/>
        </w:rPr>
        <w:t>B</w:t>
      </w:r>
      <w:r w:rsidR="008F6A42">
        <w:rPr>
          <w:rFonts w:ascii="Times New Roman" w:hAnsi="Times New Roman" w:cs="Times New Roman"/>
          <w:bCs/>
        </w:rPr>
        <w:t>elt boundaries in order t</w:t>
      </w:r>
      <w:r w:rsidR="00A21AF4">
        <w:rPr>
          <w:rFonts w:ascii="Times New Roman" w:hAnsi="Times New Roman" w:cs="Times New Roman"/>
          <w:bCs/>
        </w:rPr>
        <w:t>o</w:t>
      </w:r>
      <w:r w:rsidR="008F6A42">
        <w:rPr>
          <w:rFonts w:ascii="Times New Roman" w:hAnsi="Times New Roman" w:cs="Times New Roman"/>
          <w:bCs/>
        </w:rPr>
        <w:t xml:space="preserve"> meet its housing needs</w:t>
      </w:r>
      <w:r w:rsidR="008C1FBE">
        <w:rPr>
          <w:rFonts w:ascii="Times New Roman" w:hAnsi="Times New Roman" w:cs="Times New Roman"/>
          <w:bCs/>
        </w:rPr>
        <w:t xml:space="preserve"> in full.</w:t>
      </w:r>
      <w:r w:rsidR="00E8136F">
        <w:rPr>
          <w:rFonts w:ascii="Times New Roman" w:hAnsi="Times New Roman" w:cs="Times New Roman"/>
          <w:bCs/>
        </w:rPr>
        <w:t xml:space="preserve"> The</w:t>
      </w:r>
      <w:r w:rsidR="000B7C8E">
        <w:rPr>
          <w:rFonts w:ascii="Times New Roman" w:hAnsi="Times New Roman" w:cs="Times New Roman"/>
          <w:bCs/>
        </w:rPr>
        <w:t xml:space="preserve"> Council does not have the ability to meet it housing needs without amending </w:t>
      </w:r>
      <w:r w:rsidR="00D935DA">
        <w:rPr>
          <w:rFonts w:ascii="Times New Roman" w:hAnsi="Times New Roman" w:cs="Times New Roman"/>
          <w:bCs/>
        </w:rPr>
        <w:t>G</w:t>
      </w:r>
      <w:r w:rsidR="000B7C8E">
        <w:rPr>
          <w:rFonts w:ascii="Times New Roman" w:hAnsi="Times New Roman" w:cs="Times New Roman"/>
          <w:bCs/>
        </w:rPr>
        <w:t>reen</w:t>
      </w:r>
      <w:r w:rsidR="00D935DA">
        <w:rPr>
          <w:rFonts w:ascii="Times New Roman" w:hAnsi="Times New Roman" w:cs="Times New Roman"/>
          <w:bCs/>
        </w:rPr>
        <w:t xml:space="preserve"> B</w:t>
      </w:r>
      <w:r w:rsidR="000B7C8E">
        <w:rPr>
          <w:rFonts w:ascii="Times New Roman" w:hAnsi="Times New Roman" w:cs="Times New Roman"/>
          <w:bCs/>
        </w:rPr>
        <w:t>elt bounda</w:t>
      </w:r>
      <w:r w:rsidR="00D935DA">
        <w:rPr>
          <w:rFonts w:ascii="Times New Roman" w:hAnsi="Times New Roman" w:cs="Times New Roman"/>
          <w:bCs/>
        </w:rPr>
        <w:t xml:space="preserve">ries and as such it satisfies </w:t>
      </w:r>
      <w:r w:rsidR="00D217BA">
        <w:rPr>
          <w:rFonts w:ascii="Times New Roman" w:hAnsi="Times New Roman" w:cs="Times New Roman"/>
          <w:bCs/>
        </w:rPr>
        <w:t>paragraph</w:t>
      </w:r>
      <w:r w:rsidR="008F58A5">
        <w:rPr>
          <w:rFonts w:ascii="Times New Roman" w:hAnsi="Times New Roman" w:cs="Times New Roman"/>
          <w:bCs/>
        </w:rPr>
        <w:t xml:space="preserve"> 146 of the NPPF which states that </w:t>
      </w:r>
      <w:r w:rsidR="00D217BA">
        <w:rPr>
          <w:rFonts w:ascii="Times New Roman" w:hAnsi="Times New Roman" w:cs="Times New Roman"/>
          <w:bCs/>
        </w:rPr>
        <w:t>exceptional</w:t>
      </w:r>
      <w:r w:rsidR="00E23A87">
        <w:rPr>
          <w:rFonts w:ascii="Times New Roman" w:hAnsi="Times New Roman" w:cs="Times New Roman"/>
          <w:bCs/>
        </w:rPr>
        <w:t xml:space="preserve"> </w:t>
      </w:r>
      <w:r w:rsidR="00D217BA">
        <w:rPr>
          <w:rFonts w:ascii="Times New Roman" w:hAnsi="Times New Roman" w:cs="Times New Roman"/>
          <w:bCs/>
        </w:rPr>
        <w:t>circumstances</w:t>
      </w:r>
      <w:r w:rsidR="00E23A87">
        <w:rPr>
          <w:rFonts w:ascii="Times New Roman" w:hAnsi="Times New Roman" w:cs="Times New Roman"/>
          <w:bCs/>
        </w:rPr>
        <w:t xml:space="preserve"> </w:t>
      </w:r>
      <w:r w:rsidR="009F5D1E">
        <w:rPr>
          <w:rFonts w:ascii="Times New Roman" w:hAnsi="Times New Roman" w:cs="Times New Roman"/>
          <w:bCs/>
        </w:rPr>
        <w:t>include</w:t>
      </w:r>
      <w:r w:rsidR="00E23A87">
        <w:rPr>
          <w:rFonts w:ascii="Times New Roman" w:hAnsi="Times New Roman" w:cs="Times New Roman"/>
          <w:bCs/>
        </w:rPr>
        <w:t xml:space="preserve"> </w:t>
      </w:r>
      <w:r w:rsidR="00D217BA">
        <w:rPr>
          <w:rFonts w:ascii="Times New Roman" w:hAnsi="Times New Roman" w:cs="Times New Roman"/>
          <w:bCs/>
        </w:rPr>
        <w:t>instances</w:t>
      </w:r>
      <w:r w:rsidR="00E23A87">
        <w:rPr>
          <w:rFonts w:ascii="Times New Roman" w:hAnsi="Times New Roman" w:cs="Times New Roman"/>
          <w:bCs/>
        </w:rPr>
        <w:t xml:space="preserve"> where </w:t>
      </w:r>
      <w:r w:rsidR="00D217BA">
        <w:rPr>
          <w:rFonts w:ascii="Times New Roman" w:hAnsi="Times New Roman" w:cs="Times New Roman"/>
          <w:bCs/>
        </w:rPr>
        <w:t>authorities</w:t>
      </w:r>
      <w:r w:rsidR="00E23A87">
        <w:rPr>
          <w:rFonts w:ascii="Times New Roman" w:hAnsi="Times New Roman" w:cs="Times New Roman"/>
          <w:bCs/>
        </w:rPr>
        <w:t xml:space="preserve"> have </w:t>
      </w:r>
      <w:r w:rsidR="00D217BA">
        <w:rPr>
          <w:rFonts w:ascii="Times New Roman" w:hAnsi="Times New Roman" w:cs="Times New Roman"/>
          <w:bCs/>
        </w:rPr>
        <w:t>identified</w:t>
      </w:r>
      <w:r w:rsidR="00E23A87">
        <w:rPr>
          <w:rFonts w:ascii="Times New Roman" w:hAnsi="Times New Roman" w:cs="Times New Roman"/>
          <w:bCs/>
        </w:rPr>
        <w:t xml:space="preserve"> </w:t>
      </w:r>
      <w:r w:rsidR="00D217BA">
        <w:rPr>
          <w:rFonts w:ascii="Times New Roman" w:hAnsi="Times New Roman" w:cs="Times New Roman"/>
          <w:bCs/>
        </w:rPr>
        <w:t>they</w:t>
      </w:r>
      <w:r w:rsidR="00E23A87">
        <w:rPr>
          <w:rFonts w:ascii="Times New Roman" w:hAnsi="Times New Roman" w:cs="Times New Roman"/>
          <w:bCs/>
        </w:rPr>
        <w:t xml:space="preserve"> cannot meet their need for </w:t>
      </w:r>
      <w:r w:rsidR="00D217BA">
        <w:rPr>
          <w:rFonts w:ascii="Times New Roman" w:hAnsi="Times New Roman" w:cs="Times New Roman"/>
          <w:bCs/>
        </w:rPr>
        <w:t>homes through other means.</w:t>
      </w:r>
      <w:r w:rsidR="00D45B0D">
        <w:rPr>
          <w:rFonts w:ascii="Times New Roman" w:hAnsi="Times New Roman" w:cs="Times New Roman"/>
          <w:bCs/>
        </w:rPr>
        <w:t xml:space="preserve"> </w:t>
      </w:r>
    </w:p>
    <w:p w14:paraId="46457276" w14:textId="18E00818" w:rsidR="001430DA" w:rsidRPr="005923E7" w:rsidRDefault="001430DA" w:rsidP="008F6A4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lastRenderedPageBreak/>
        <w:t xml:space="preserve">With regard to the Green </w:t>
      </w:r>
      <w:r w:rsidR="006D0187">
        <w:rPr>
          <w:rFonts w:ascii="Times New Roman" w:hAnsi="Times New Roman" w:cs="Times New Roman"/>
          <w:bCs/>
        </w:rPr>
        <w:t>B</w:t>
      </w:r>
      <w:r w:rsidR="0030733D">
        <w:rPr>
          <w:rFonts w:ascii="Times New Roman" w:hAnsi="Times New Roman" w:cs="Times New Roman"/>
          <w:bCs/>
        </w:rPr>
        <w:t xml:space="preserve">elt Study the </w:t>
      </w:r>
      <w:r w:rsidR="00BC0889">
        <w:rPr>
          <w:rFonts w:ascii="Times New Roman" w:hAnsi="Times New Roman" w:cs="Times New Roman"/>
          <w:bCs/>
        </w:rPr>
        <w:t>Council</w:t>
      </w:r>
      <w:r w:rsidR="0030733D">
        <w:rPr>
          <w:rFonts w:ascii="Times New Roman" w:hAnsi="Times New Roman" w:cs="Times New Roman"/>
          <w:bCs/>
        </w:rPr>
        <w:t xml:space="preserve"> have undertaken </w:t>
      </w:r>
      <w:r w:rsidR="00BC0889">
        <w:rPr>
          <w:rFonts w:ascii="Times New Roman" w:hAnsi="Times New Roman" w:cs="Times New Roman"/>
          <w:bCs/>
        </w:rPr>
        <w:t xml:space="preserve">an </w:t>
      </w:r>
      <w:r w:rsidR="0030733D">
        <w:rPr>
          <w:rFonts w:ascii="Times New Roman" w:hAnsi="Times New Roman" w:cs="Times New Roman"/>
          <w:bCs/>
        </w:rPr>
        <w:t xml:space="preserve">assessment that considers how the Green </w:t>
      </w:r>
      <w:r w:rsidR="00BC0889">
        <w:rPr>
          <w:rFonts w:ascii="Times New Roman" w:hAnsi="Times New Roman" w:cs="Times New Roman"/>
          <w:bCs/>
        </w:rPr>
        <w:t>B</w:t>
      </w:r>
      <w:r w:rsidR="0030733D">
        <w:rPr>
          <w:rFonts w:ascii="Times New Roman" w:hAnsi="Times New Roman" w:cs="Times New Roman"/>
          <w:bCs/>
        </w:rPr>
        <w:t>el</w:t>
      </w:r>
      <w:r w:rsidR="00BC0889">
        <w:rPr>
          <w:rFonts w:ascii="Times New Roman" w:hAnsi="Times New Roman" w:cs="Times New Roman"/>
          <w:bCs/>
        </w:rPr>
        <w:t>t</w:t>
      </w:r>
      <w:r w:rsidR="0030733D">
        <w:rPr>
          <w:rFonts w:ascii="Times New Roman" w:hAnsi="Times New Roman" w:cs="Times New Roman"/>
          <w:bCs/>
        </w:rPr>
        <w:t xml:space="preserve"> is </w:t>
      </w:r>
      <w:r w:rsidR="00BC0889">
        <w:rPr>
          <w:rFonts w:ascii="Times New Roman" w:hAnsi="Times New Roman" w:cs="Times New Roman"/>
          <w:bCs/>
        </w:rPr>
        <w:t>performing</w:t>
      </w:r>
      <w:r w:rsidR="0030733D">
        <w:rPr>
          <w:rFonts w:ascii="Times New Roman" w:hAnsi="Times New Roman" w:cs="Times New Roman"/>
          <w:bCs/>
        </w:rPr>
        <w:t xml:space="preserve"> in </w:t>
      </w:r>
      <w:r w:rsidR="00BC0889">
        <w:rPr>
          <w:rFonts w:ascii="Times New Roman" w:hAnsi="Times New Roman" w:cs="Times New Roman"/>
          <w:bCs/>
        </w:rPr>
        <w:t>relating</w:t>
      </w:r>
      <w:r w:rsidR="0030733D">
        <w:rPr>
          <w:rFonts w:ascii="Times New Roman" w:hAnsi="Times New Roman" w:cs="Times New Roman"/>
          <w:bCs/>
        </w:rPr>
        <w:t xml:space="preserve"> to broad parcels of land</w:t>
      </w:r>
      <w:r w:rsidR="00BC0889">
        <w:rPr>
          <w:rFonts w:ascii="Times New Roman" w:hAnsi="Times New Roman" w:cs="Times New Roman"/>
          <w:bCs/>
        </w:rPr>
        <w:t xml:space="preserve"> but does not appear to have undertaken an asse</w:t>
      </w:r>
      <w:r w:rsidR="00633B5E">
        <w:rPr>
          <w:rFonts w:ascii="Times New Roman" w:hAnsi="Times New Roman" w:cs="Times New Roman"/>
          <w:bCs/>
        </w:rPr>
        <w:t xml:space="preserve">ssment as to whether there are parts of </w:t>
      </w:r>
      <w:r w:rsidR="00546F32">
        <w:rPr>
          <w:rFonts w:ascii="Times New Roman" w:hAnsi="Times New Roman" w:cs="Times New Roman"/>
          <w:bCs/>
        </w:rPr>
        <w:t>more strongly per</w:t>
      </w:r>
      <w:r w:rsidR="00DF4E46">
        <w:rPr>
          <w:rFonts w:ascii="Times New Roman" w:hAnsi="Times New Roman" w:cs="Times New Roman"/>
          <w:bCs/>
        </w:rPr>
        <w:t>forming</w:t>
      </w:r>
      <w:r w:rsidR="00633B5E">
        <w:rPr>
          <w:rFonts w:ascii="Times New Roman" w:hAnsi="Times New Roman" w:cs="Times New Roman"/>
          <w:bCs/>
        </w:rPr>
        <w:t xml:space="preserve"> parcels</w:t>
      </w:r>
      <w:r w:rsidR="00846BA3">
        <w:rPr>
          <w:rFonts w:ascii="Times New Roman" w:hAnsi="Times New Roman" w:cs="Times New Roman"/>
          <w:bCs/>
        </w:rPr>
        <w:t xml:space="preserve"> </w:t>
      </w:r>
      <w:r w:rsidR="00DF4E46">
        <w:rPr>
          <w:rFonts w:ascii="Times New Roman" w:hAnsi="Times New Roman" w:cs="Times New Roman"/>
          <w:bCs/>
        </w:rPr>
        <w:t xml:space="preserve">where </w:t>
      </w:r>
      <w:r w:rsidR="00181E74">
        <w:rPr>
          <w:rFonts w:ascii="Times New Roman" w:hAnsi="Times New Roman" w:cs="Times New Roman"/>
          <w:bCs/>
        </w:rPr>
        <w:t>sites</w:t>
      </w:r>
      <w:r w:rsidR="00DF4E46">
        <w:rPr>
          <w:rFonts w:ascii="Times New Roman" w:hAnsi="Times New Roman" w:cs="Times New Roman"/>
          <w:bCs/>
        </w:rPr>
        <w:t xml:space="preserve"> have been</w:t>
      </w:r>
      <w:r w:rsidR="00181E74">
        <w:rPr>
          <w:rFonts w:ascii="Times New Roman" w:hAnsi="Times New Roman" w:cs="Times New Roman"/>
          <w:bCs/>
        </w:rPr>
        <w:t xml:space="preserve"> submitted for allocation </w:t>
      </w:r>
      <w:r w:rsidR="00633B5E">
        <w:rPr>
          <w:rFonts w:ascii="Times New Roman" w:hAnsi="Times New Roman" w:cs="Times New Roman"/>
          <w:bCs/>
        </w:rPr>
        <w:t>th</w:t>
      </w:r>
      <w:r w:rsidR="009D65EA">
        <w:rPr>
          <w:rFonts w:ascii="Times New Roman" w:hAnsi="Times New Roman" w:cs="Times New Roman"/>
          <w:bCs/>
        </w:rPr>
        <w:t>a</w:t>
      </w:r>
      <w:r w:rsidR="00633B5E">
        <w:rPr>
          <w:rFonts w:ascii="Times New Roman" w:hAnsi="Times New Roman" w:cs="Times New Roman"/>
          <w:bCs/>
        </w:rPr>
        <w:t xml:space="preserve">t </w:t>
      </w:r>
      <w:r w:rsidR="00DC6D29">
        <w:rPr>
          <w:rFonts w:ascii="Times New Roman" w:hAnsi="Times New Roman" w:cs="Times New Roman"/>
          <w:bCs/>
        </w:rPr>
        <w:t xml:space="preserve">do not perform strongly in relation to the purposes of Green Belt </w:t>
      </w:r>
      <w:r w:rsidR="009D65EA">
        <w:rPr>
          <w:rFonts w:ascii="Times New Roman" w:hAnsi="Times New Roman" w:cs="Times New Roman"/>
          <w:bCs/>
        </w:rPr>
        <w:t xml:space="preserve">and could be defined as Grey </w:t>
      </w:r>
      <w:r w:rsidR="00181E74">
        <w:rPr>
          <w:rFonts w:ascii="Times New Roman" w:hAnsi="Times New Roman" w:cs="Times New Roman"/>
          <w:bCs/>
        </w:rPr>
        <w:t>B</w:t>
      </w:r>
      <w:r w:rsidR="009D65EA">
        <w:rPr>
          <w:rFonts w:ascii="Times New Roman" w:hAnsi="Times New Roman" w:cs="Times New Roman"/>
          <w:bCs/>
        </w:rPr>
        <w:t>elt</w:t>
      </w:r>
      <w:r w:rsidR="000E1CE1">
        <w:rPr>
          <w:rFonts w:ascii="Times New Roman" w:hAnsi="Times New Roman" w:cs="Times New Roman"/>
          <w:bCs/>
        </w:rPr>
        <w:t>.</w:t>
      </w:r>
      <w:r w:rsidR="00F027F4">
        <w:rPr>
          <w:rFonts w:ascii="Times New Roman" w:hAnsi="Times New Roman" w:cs="Times New Roman"/>
          <w:bCs/>
        </w:rPr>
        <w:t xml:space="preserve"> </w:t>
      </w:r>
      <w:r w:rsidR="003F40FE">
        <w:rPr>
          <w:rFonts w:ascii="Times New Roman" w:hAnsi="Times New Roman" w:cs="Times New Roman"/>
          <w:bCs/>
        </w:rPr>
        <w:t xml:space="preserve">The need for a </w:t>
      </w:r>
      <w:r w:rsidR="009717D6">
        <w:rPr>
          <w:rFonts w:ascii="Times New Roman" w:hAnsi="Times New Roman" w:cs="Times New Roman"/>
          <w:bCs/>
        </w:rPr>
        <w:t>finer</w:t>
      </w:r>
      <w:r w:rsidR="003F40FE">
        <w:rPr>
          <w:rFonts w:ascii="Times New Roman" w:hAnsi="Times New Roman" w:cs="Times New Roman"/>
          <w:bCs/>
        </w:rPr>
        <w:t xml:space="preserve"> gained assessment is an </w:t>
      </w:r>
      <w:r w:rsidR="00390547">
        <w:rPr>
          <w:rFonts w:ascii="Times New Roman" w:hAnsi="Times New Roman" w:cs="Times New Roman"/>
          <w:bCs/>
        </w:rPr>
        <w:t>important</w:t>
      </w:r>
      <w:r w:rsidR="0003278C">
        <w:rPr>
          <w:rFonts w:ascii="Times New Roman" w:hAnsi="Times New Roman" w:cs="Times New Roman"/>
          <w:bCs/>
        </w:rPr>
        <w:t xml:space="preserve"> element of any Green </w:t>
      </w:r>
      <w:r w:rsidR="00326BE5">
        <w:rPr>
          <w:rFonts w:ascii="Times New Roman" w:hAnsi="Times New Roman" w:cs="Times New Roman"/>
          <w:bCs/>
        </w:rPr>
        <w:t>B</w:t>
      </w:r>
      <w:r w:rsidR="0003278C">
        <w:rPr>
          <w:rFonts w:ascii="Times New Roman" w:hAnsi="Times New Roman" w:cs="Times New Roman"/>
          <w:bCs/>
        </w:rPr>
        <w:t>elt study</w:t>
      </w:r>
      <w:r w:rsidR="00326BE5">
        <w:rPr>
          <w:rFonts w:ascii="Times New Roman" w:hAnsi="Times New Roman" w:cs="Times New Roman"/>
          <w:bCs/>
        </w:rPr>
        <w:t xml:space="preserve"> as it </w:t>
      </w:r>
      <w:r w:rsidR="00010308" w:rsidRPr="00010308">
        <w:rPr>
          <w:rFonts w:ascii="Times New Roman" w:hAnsi="Times New Roman" w:cs="Times New Roman"/>
          <w:bCs/>
        </w:rPr>
        <w:t xml:space="preserve">determines which sites would best meet the identified need having regard to Green Belt harm and other relevant considerations including whether they are suitably located and developable.  All these factors are then considered to reach a conclusion as to whether exceptional circumstances exist for each of the individual Green Belt releases. </w:t>
      </w:r>
      <w:r w:rsidR="00F118C2">
        <w:rPr>
          <w:rFonts w:ascii="Times New Roman" w:hAnsi="Times New Roman" w:cs="Times New Roman"/>
          <w:bCs/>
        </w:rPr>
        <w:t xml:space="preserve">The </w:t>
      </w:r>
      <w:r w:rsidR="00F76DFB">
        <w:rPr>
          <w:rFonts w:ascii="Times New Roman" w:hAnsi="Times New Roman" w:cs="Times New Roman"/>
          <w:bCs/>
        </w:rPr>
        <w:t>importance</w:t>
      </w:r>
      <w:r w:rsidR="00F118C2">
        <w:rPr>
          <w:rFonts w:ascii="Times New Roman" w:hAnsi="Times New Roman" w:cs="Times New Roman"/>
          <w:bCs/>
        </w:rPr>
        <w:t xml:space="preserve"> of two stage process has been raised by inspector at a number of </w:t>
      </w:r>
      <w:r w:rsidR="00F76DFB">
        <w:rPr>
          <w:rFonts w:ascii="Times New Roman" w:hAnsi="Times New Roman" w:cs="Times New Roman"/>
          <w:bCs/>
        </w:rPr>
        <w:t>examinations</w:t>
      </w:r>
      <w:r w:rsidR="00F118C2">
        <w:rPr>
          <w:rFonts w:ascii="Times New Roman" w:hAnsi="Times New Roman" w:cs="Times New Roman"/>
          <w:bCs/>
        </w:rPr>
        <w:t xml:space="preserve"> </w:t>
      </w:r>
      <w:r w:rsidR="00F76DFB">
        <w:rPr>
          <w:rFonts w:ascii="Times New Roman" w:hAnsi="Times New Roman" w:cs="Times New Roman"/>
          <w:bCs/>
        </w:rPr>
        <w:t xml:space="preserve">such as the St Albans Local Plan that was examined in 2019. </w:t>
      </w:r>
    </w:p>
    <w:p w14:paraId="2FECCD85" w14:textId="2AE9CA12" w:rsidR="00111D73" w:rsidRPr="005923E7" w:rsidRDefault="00764C8C" w:rsidP="005923E7">
      <w:pPr>
        <w:spacing w:after="240" w:line="360" w:lineRule="auto"/>
        <w:jc w:val="both"/>
        <w:rPr>
          <w:rFonts w:ascii="Times New Roman" w:hAnsi="Times New Roman" w:cs="Times New Roman"/>
          <w:b/>
          <w:bCs/>
        </w:rPr>
      </w:pPr>
      <w:r w:rsidRPr="003B6EC3">
        <w:rPr>
          <w:rFonts w:ascii="Times New Roman" w:hAnsi="Times New Roman" w:cs="Times New Roman"/>
          <w:b/>
          <w:bCs/>
        </w:rPr>
        <w:t>HOU1</w:t>
      </w:r>
      <w:r w:rsidR="00DD77A7" w:rsidRPr="003B6EC3">
        <w:rPr>
          <w:rFonts w:ascii="Times New Roman" w:hAnsi="Times New Roman" w:cs="Times New Roman"/>
          <w:b/>
          <w:bCs/>
        </w:rPr>
        <w:t xml:space="preserve">: </w:t>
      </w:r>
      <w:r w:rsidR="00111D73" w:rsidRPr="003B6EC3">
        <w:rPr>
          <w:rFonts w:ascii="Times New Roman" w:hAnsi="Times New Roman" w:cs="Times New Roman"/>
          <w:b/>
          <w:bCs/>
        </w:rPr>
        <w:t>Size, Type and Quality of New Housing</w:t>
      </w:r>
    </w:p>
    <w:p w14:paraId="18C5B5C5" w14:textId="77777777" w:rsidR="0041178E" w:rsidRDefault="007331EA" w:rsidP="00FD1C2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rPr>
      </w:pPr>
      <w:r>
        <w:rPr>
          <w:rFonts w:ascii="Times New Roman" w:hAnsi="Times New Roman" w:cs="Times New Roman"/>
        </w:rPr>
        <w:t xml:space="preserve">With regard to part 2 of HOU1 HBF would </w:t>
      </w:r>
      <w:r w:rsidR="00AE34B7">
        <w:rPr>
          <w:rFonts w:ascii="Times New Roman" w:hAnsi="Times New Roman" w:cs="Times New Roman"/>
        </w:rPr>
        <w:t xml:space="preserve">recommend that the second sentence is amended to </w:t>
      </w:r>
      <w:r w:rsidR="00EA06F8">
        <w:rPr>
          <w:rFonts w:ascii="Times New Roman" w:hAnsi="Times New Roman" w:cs="Times New Roman"/>
        </w:rPr>
        <w:t xml:space="preserve">read to </w:t>
      </w:r>
      <w:r w:rsidR="00355D36">
        <w:rPr>
          <w:rFonts w:ascii="Times New Roman" w:hAnsi="Times New Roman" w:cs="Times New Roman"/>
        </w:rPr>
        <w:t>“</w:t>
      </w:r>
      <w:r w:rsidR="00355D36" w:rsidRPr="00355D36">
        <w:rPr>
          <w:rFonts w:ascii="Times New Roman" w:hAnsi="Times New Roman" w:cs="Times New Roman"/>
          <w:i/>
          <w:iCs/>
        </w:rPr>
        <w:t xml:space="preserve">where a proposal deviates </w:t>
      </w:r>
      <w:r w:rsidR="00355D36" w:rsidRPr="00355D36">
        <w:rPr>
          <w:rFonts w:ascii="Times New Roman" w:hAnsi="Times New Roman" w:cs="Times New Roman"/>
          <w:i/>
          <w:iCs/>
          <w:u w:val="single"/>
        </w:rPr>
        <w:t>significantly</w:t>
      </w:r>
      <w:r w:rsidR="00355D36" w:rsidRPr="00355D36">
        <w:rPr>
          <w:rFonts w:ascii="Times New Roman" w:hAnsi="Times New Roman" w:cs="Times New Roman"/>
          <w:i/>
          <w:iCs/>
        </w:rPr>
        <w:t xml:space="preserve"> from this mix …”</w:t>
      </w:r>
      <w:r w:rsidR="00355D36">
        <w:rPr>
          <w:rFonts w:ascii="Times New Roman" w:hAnsi="Times New Roman" w:cs="Times New Roman"/>
        </w:rPr>
        <w:t xml:space="preserve">. </w:t>
      </w:r>
      <w:r w:rsidR="00DD0BBB">
        <w:rPr>
          <w:rFonts w:ascii="Times New Roman" w:hAnsi="Times New Roman" w:cs="Times New Roman"/>
        </w:rPr>
        <w:t xml:space="preserve">This ensures that </w:t>
      </w:r>
      <w:r w:rsidR="00FB3FB3">
        <w:rPr>
          <w:rFonts w:ascii="Times New Roman" w:hAnsi="Times New Roman" w:cs="Times New Roman"/>
        </w:rPr>
        <w:t xml:space="preserve">decision makers can support scheme that are broadly aligned with the mix but not </w:t>
      </w:r>
      <w:r w:rsidR="004E2BAC">
        <w:rPr>
          <w:rFonts w:ascii="Times New Roman" w:hAnsi="Times New Roman" w:cs="Times New Roman"/>
        </w:rPr>
        <w:t xml:space="preserve">meeting it exactly do not need </w:t>
      </w:r>
      <w:r w:rsidR="00DE0A59">
        <w:rPr>
          <w:rFonts w:ascii="Times New Roman" w:hAnsi="Times New Roman" w:cs="Times New Roman"/>
        </w:rPr>
        <w:t>to</w:t>
      </w:r>
      <w:r w:rsidR="004E2BAC">
        <w:rPr>
          <w:rFonts w:ascii="Times New Roman" w:hAnsi="Times New Roman" w:cs="Times New Roman"/>
        </w:rPr>
        <w:t xml:space="preserve"> provide additional evidence as to why it has deviated from the housing HMA. </w:t>
      </w:r>
    </w:p>
    <w:p w14:paraId="07D13FE5" w14:textId="1B08C5CF" w:rsidR="00602EA1" w:rsidRDefault="00773213" w:rsidP="00FD1C2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rPr>
      </w:pPr>
      <w:r>
        <w:rPr>
          <w:rFonts w:ascii="Times New Roman" w:hAnsi="Times New Roman" w:cs="Times New Roman"/>
        </w:rPr>
        <w:t xml:space="preserve">HBF would also suggest </w:t>
      </w:r>
      <w:r w:rsidR="0041178E">
        <w:rPr>
          <w:rFonts w:ascii="Times New Roman" w:hAnsi="Times New Roman" w:cs="Times New Roman"/>
        </w:rPr>
        <w:t>that</w:t>
      </w:r>
      <w:r>
        <w:rPr>
          <w:rFonts w:ascii="Times New Roman" w:hAnsi="Times New Roman" w:cs="Times New Roman"/>
        </w:rPr>
        <w:t xml:space="preserve"> a threshold is provided as to those sites that must provide a mix inline with the HMA. </w:t>
      </w:r>
      <w:r w:rsidR="0064234C">
        <w:rPr>
          <w:rFonts w:ascii="Times New Roman" w:hAnsi="Times New Roman" w:cs="Times New Roman"/>
        </w:rPr>
        <w:t>For many small</w:t>
      </w:r>
      <w:r w:rsidR="002F796B">
        <w:rPr>
          <w:rFonts w:ascii="Times New Roman" w:hAnsi="Times New Roman" w:cs="Times New Roman"/>
        </w:rPr>
        <w:t xml:space="preserve">er sites </w:t>
      </w:r>
      <w:r w:rsidR="00805189">
        <w:rPr>
          <w:rFonts w:ascii="Times New Roman" w:hAnsi="Times New Roman" w:cs="Times New Roman"/>
        </w:rPr>
        <w:t>delivering</w:t>
      </w:r>
      <w:r w:rsidR="002F796B">
        <w:rPr>
          <w:rFonts w:ascii="Times New Roman" w:hAnsi="Times New Roman" w:cs="Times New Roman"/>
        </w:rPr>
        <w:t xml:space="preserve"> a mix of homes as set out in </w:t>
      </w:r>
      <w:r w:rsidR="00805189">
        <w:rPr>
          <w:rFonts w:ascii="Times New Roman" w:hAnsi="Times New Roman" w:cs="Times New Roman"/>
        </w:rPr>
        <w:t>T</w:t>
      </w:r>
      <w:r w:rsidR="00A34AEE">
        <w:rPr>
          <w:rFonts w:ascii="Times New Roman" w:hAnsi="Times New Roman" w:cs="Times New Roman"/>
        </w:rPr>
        <w:t>able 2 will be more challenging</w:t>
      </w:r>
      <w:r w:rsidR="00E55339">
        <w:rPr>
          <w:rFonts w:ascii="Times New Roman" w:hAnsi="Times New Roman" w:cs="Times New Roman"/>
        </w:rPr>
        <w:t>, and in some case impossible to deliver</w:t>
      </w:r>
      <w:r w:rsidR="00A34AEE">
        <w:rPr>
          <w:rFonts w:ascii="Times New Roman" w:hAnsi="Times New Roman" w:cs="Times New Roman"/>
        </w:rPr>
        <w:t>.</w:t>
      </w:r>
      <w:r w:rsidR="005420E4">
        <w:rPr>
          <w:rFonts w:ascii="Times New Roman" w:hAnsi="Times New Roman" w:cs="Times New Roman"/>
        </w:rPr>
        <w:t xml:space="preserve"> Rather than place additional burden on those smaller </w:t>
      </w:r>
      <w:r w:rsidR="00403435">
        <w:rPr>
          <w:rFonts w:ascii="Times New Roman" w:hAnsi="Times New Roman" w:cs="Times New Roman"/>
        </w:rPr>
        <w:t>developers</w:t>
      </w:r>
      <w:r w:rsidR="005420E4">
        <w:rPr>
          <w:rFonts w:ascii="Times New Roman" w:hAnsi="Times New Roman" w:cs="Times New Roman"/>
        </w:rPr>
        <w:t xml:space="preserve"> </w:t>
      </w:r>
      <w:r w:rsidR="002C25F9">
        <w:rPr>
          <w:rFonts w:ascii="Times New Roman" w:hAnsi="Times New Roman" w:cs="Times New Roman"/>
        </w:rPr>
        <w:t>to justify</w:t>
      </w:r>
      <w:r w:rsidR="00840032">
        <w:rPr>
          <w:rFonts w:ascii="Times New Roman" w:hAnsi="Times New Roman" w:cs="Times New Roman"/>
        </w:rPr>
        <w:t xml:space="preserve"> why they can’t meet </w:t>
      </w:r>
      <w:r w:rsidR="002C25F9">
        <w:rPr>
          <w:rFonts w:ascii="Times New Roman" w:hAnsi="Times New Roman" w:cs="Times New Roman"/>
        </w:rPr>
        <w:t xml:space="preserve">thew mix in the HMA, </w:t>
      </w:r>
      <w:r w:rsidR="00403435">
        <w:rPr>
          <w:rFonts w:ascii="Times New Roman" w:hAnsi="Times New Roman" w:cs="Times New Roman"/>
        </w:rPr>
        <w:t xml:space="preserve">HBF </w:t>
      </w:r>
      <w:r w:rsidR="00805189">
        <w:rPr>
          <w:rFonts w:ascii="Times New Roman" w:hAnsi="Times New Roman" w:cs="Times New Roman"/>
        </w:rPr>
        <w:t xml:space="preserve">recommends </w:t>
      </w:r>
      <w:r w:rsidR="00A34AEE">
        <w:rPr>
          <w:rFonts w:ascii="Times New Roman" w:hAnsi="Times New Roman" w:cs="Times New Roman"/>
        </w:rPr>
        <w:t xml:space="preserve">that </w:t>
      </w:r>
      <w:r w:rsidR="008B4949">
        <w:rPr>
          <w:rFonts w:ascii="Times New Roman" w:hAnsi="Times New Roman" w:cs="Times New Roman"/>
        </w:rPr>
        <w:t xml:space="preserve">part </w:t>
      </w:r>
      <w:r w:rsidR="00DC0EEA">
        <w:rPr>
          <w:rFonts w:ascii="Times New Roman" w:hAnsi="Times New Roman" w:cs="Times New Roman"/>
        </w:rPr>
        <w:t xml:space="preserve">2 of </w:t>
      </w:r>
      <w:r w:rsidR="008B4949">
        <w:rPr>
          <w:rFonts w:ascii="Times New Roman" w:hAnsi="Times New Roman" w:cs="Times New Roman"/>
        </w:rPr>
        <w:t>HOU1 should</w:t>
      </w:r>
      <w:r w:rsidR="00805189">
        <w:rPr>
          <w:rFonts w:ascii="Times New Roman" w:hAnsi="Times New Roman" w:cs="Times New Roman"/>
        </w:rPr>
        <w:t xml:space="preserve"> only apply to major </w:t>
      </w:r>
      <w:r w:rsidR="00DC0EEA">
        <w:rPr>
          <w:rFonts w:ascii="Times New Roman" w:hAnsi="Times New Roman" w:cs="Times New Roman"/>
        </w:rPr>
        <w:t>residential development.</w:t>
      </w:r>
    </w:p>
    <w:p w14:paraId="7E7E7E3B" w14:textId="6E2B4A6D" w:rsidR="00B06063" w:rsidRDefault="00602EA1" w:rsidP="00FD1C2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rPr>
      </w:pPr>
      <w:r>
        <w:rPr>
          <w:rFonts w:ascii="Times New Roman" w:hAnsi="Times New Roman" w:cs="Times New Roman"/>
        </w:rPr>
        <w:t xml:space="preserve">With regard to part 3 HBF </w:t>
      </w:r>
      <w:r w:rsidR="00C62B81">
        <w:rPr>
          <w:rFonts w:ascii="Times New Roman" w:hAnsi="Times New Roman" w:cs="Times New Roman"/>
        </w:rPr>
        <w:t>would</w:t>
      </w:r>
      <w:r>
        <w:rPr>
          <w:rFonts w:ascii="Times New Roman" w:hAnsi="Times New Roman" w:cs="Times New Roman"/>
        </w:rPr>
        <w:t xml:space="preserve"> suggest a similar approach </w:t>
      </w:r>
      <w:r w:rsidR="00C22951">
        <w:rPr>
          <w:rFonts w:ascii="Times New Roman" w:hAnsi="Times New Roman" w:cs="Times New Roman"/>
        </w:rPr>
        <w:t xml:space="preserve">taken in </w:t>
      </w:r>
      <w:r>
        <w:rPr>
          <w:rFonts w:ascii="Times New Roman" w:hAnsi="Times New Roman" w:cs="Times New Roman"/>
        </w:rPr>
        <w:t>pa</w:t>
      </w:r>
      <w:r w:rsidR="0016281E">
        <w:rPr>
          <w:rFonts w:ascii="Times New Roman" w:hAnsi="Times New Roman" w:cs="Times New Roman"/>
        </w:rPr>
        <w:t>rt</w:t>
      </w:r>
      <w:r w:rsidR="00C22951">
        <w:rPr>
          <w:rFonts w:ascii="Times New Roman" w:hAnsi="Times New Roman" w:cs="Times New Roman"/>
        </w:rPr>
        <w:t xml:space="preserve"> 2</w:t>
      </w:r>
      <w:r w:rsidR="0016281E">
        <w:rPr>
          <w:rFonts w:ascii="Times New Roman" w:hAnsi="Times New Roman" w:cs="Times New Roman"/>
        </w:rPr>
        <w:t xml:space="preserve"> in that</w:t>
      </w:r>
      <w:r w:rsidR="0000349B">
        <w:rPr>
          <w:rFonts w:ascii="Times New Roman" w:hAnsi="Times New Roman" w:cs="Times New Roman"/>
        </w:rPr>
        <w:t xml:space="preserve"> </w:t>
      </w:r>
      <w:r w:rsidR="0016281E">
        <w:rPr>
          <w:rFonts w:ascii="Times New Roman" w:hAnsi="Times New Roman" w:cs="Times New Roman"/>
        </w:rPr>
        <w:t xml:space="preserve">the mix size and type of affordable housing </w:t>
      </w:r>
      <w:r w:rsidR="0000349B">
        <w:rPr>
          <w:rFonts w:ascii="Times New Roman" w:hAnsi="Times New Roman" w:cs="Times New Roman"/>
        </w:rPr>
        <w:t>provided on</w:t>
      </w:r>
      <w:r w:rsidR="00166B55">
        <w:rPr>
          <w:rFonts w:ascii="Times New Roman" w:hAnsi="Times New Roman" w:cs="Times New Roman"/>
        </w:rPr>
        <w:t xml:space="preserve"> site should have regard to the most recent HMA with </w:t>
      </w:r>
      <w:r w:rsidR="00C62B81">
        <w:rPr>
          <w:rFonts w:ascii="Times New Roman" w:hAnsi="Times New Roman" w:cs="Times New Roman"/>
        </w:rPr>
        <w:t>justification required</w:t>
      </w:r>
      <w:r w:rsidR="00166B55">
        <w:rPr>
          <w:rFonts w:ascii="Times New Roman" w:hAnsi="Times New Roman" w:cs="Times New Roman"/>
        </w:rPr>
        <w:t xml:space="preserve"> </w:t>
      </w:r>
      <w:r w:rsidR="00C62B81">
        <w:rPr>
          <w:rFonts w:ascii="Times New Roman" w:hAnsi="Times New Roman" w:cs="Times New Roman"/>
        </w:rPr>
        <w:t>where there is a</w:t>
      </w:r>
      <w:r w:rsidR="00166B55">
        <w:rPr>
          <w:rFonts w:ascii="Times New Roman" w:hAnsi="Times New Roman" w:cs="Times New Roman"/>
        </w:rPr>
        <w:t xml:space="preserve"> sig</w:t>
      </w:r>
      <w:r w:rsidR="00C62B81">
        <w:rPr>
          <w:rFonts w:ascii="Times New Roman" w:hAnsi="Times New Roman" w:cs="Times New Roman"/>
        </w:rPr>
        <w:t>nificant</w:t>
      </w:r>
      <w:r w:rsidR="00166B55">
        <w:rPr>
          <w:rFonts w:ascii="Times New Roman" w:hAnsi="Times New Roman" w:cs="Times New Roman"/>
        </w:rPr>
        <w:t xml:space="preserve"> </w:t>
      </w:r>
      <w:r w:rsidR="00C62B81">
        <w:rPr>
          <w:rFonts w:ascii="Times New Roman" w:hAnsi="Times New Roman" w:cs="Times New Roman"/>
        </w:rPr>
        <w:t>deviation</w:t>
      </w:r>
      <w:r w:rsidR="00166B55">
        <w:rPr>
          <w:rFonts w:ascii="Times New Roman" w:hAnsi="Times New Roman" w:cs="Times New Roman"/>
        </w:rPr>
        <w:t xml:space="preserve"> </w:t>
      </w:r>
      <w:r w:rsidR="00C62B81">
        <w:rPr>
          <w:rFonts w:ascii="Times New Roman" w:hAnsi="Times New Roman" w:cs="Times New Roman"/>
        </w:rPr>
        <w:t>from</w:t>
      </w:r>
      <w:r w:rsidR="00166B55">
        <w:rPr>
          <w:rFonts w:ascii="Times New Roman" w:hAnsi="Times New Roman" w:cs="Times New Roman"/>
        </w:rPr>
        <w:t xml:space="preserve"> </w:t>
      </w:r>
      <w:r w:rsidR="00C62B81">
        <w:rPr>
          <w:rFonts w:ascii="Times New Roman" w:hAnsi="Times New Roman" w:cs="Times New Roman"/>
        </w:rPr>
        <w:t>t</w:t>
      </w:r>
      <w:r w:rsidR="00166B55">
        <w:rPr>
          <w:rFonts w:ascii="Times New Roman" w:hAnsi="Times New Roman" w:cs="Times New Roman"/>
        </w:rPr>
        <w:t xml:space="preserve">his </w:t>
      </w:r>
      <w:r w:rsidR="00C62B81">
        <w:rPr>
          <w:rFonts w:ascii="Times New Roman" w:hAnsi="Times New Roman" w:cs="Times New Roman"/>
        </w:rPr>
        <w:t xml:space="preserve">evidence.  </w:t>
      </w:r>
    </w:p>
    <w:p w14:paraId="66977903" w14:textId="564F84CB" w:rsidR="00D0596B" w:rsidRDefault="0076780F" w:rsidP="00FD1C2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rPr>
      </w:pPr>
      <w:r>
        <w:rPr>
          <w:rFonts w:ascii="Times New Roman" w:hAnsi="Times New Roman" w:cs="Times New Roman"/>
        </w:rPr>
        <w:t>Par</w:t>
      </w:r>
      <w:r w:rsidR="00CD11B3">
        <w:rPr>
          <w:rFonts w:ascii="Times New Roman" w:hAnsi="Times New Roman" w:cs="Times New Roman"/>
        </w:rPr>
        <w:t xml:space="preserve">t 4 of the policy requires all homes </w:t>
      </w:r>
      <w:r w:rsidR="00012618">
        <w:rPr>
          <w:rFonts w:ascii="Times New Roman" w:hAnsi="Times New Roman" w:cs="Times New Roman"/>
        </w:rPr>
        <w:t>to be</w:t>
      </w:r>
      <w:r w:rsidR="00CD11B3">
        <w:rPr>
          <w:rFonts w:ascii="Times New Roman" w:hAnsi="Times New Roman" w:cs="Times New Roman"/>
        </w:rPr>
        <w:t xml:space="preserve"> </w:t>
      </w:r>
      <w:r w:rsidR="00012618">
        <w:rPr>
          <w:rFonts w:ascii="Times New Roman" w:hAnsi="Times New Roman" w:cs="Times New Roman"/>
        </w:rPr>
        <w:t>built</w:t>
      </w:r>
      <w:r w:rsidR="00CD11B3">
        <w:rPr>
          <w:rFonts w:ascii="Times New Roman" w:hAnsi="Times New Roman" w:cs="Times New Roman"/>
        </w:rPr>
        <w:t xml:space="preserve"> to part M4(2) and Part 5 requires 5% of homes on </w:t>
      </w:r>
      <w:r w:rsidR="00B9618A">
        <w:rPr>
          <w:rFonts w:ascii="Times New Roman" w:hAnsi="Times New Roman" w:cs="Times New Roman"/>
        </w:rPr>
        <w:t>schemes</w:t>
      </w:r>
      <w:r w:rsidR="00CD11B3">
        <w:rPr>
          <w:rFonts w:ascii="Times New Roman" w:hAnsi="Times New Roman" w:cs="Times New Roman"/>
        </w:rPr>
        <w:t xml:space="preserve"> of 100 or more </w:t>
      </w:r>
      <w:r w:rsidR="00B9618A">
        <w:rPr>
          <w:rFonts w:ascii="Times New Roman" w:hAnsi="Times New Roman" w:cs="Times New Roman"/>
        </w:rPr>
        <w:t>dwellings</w:t>
      </w:r>
      <w:r w:rsidR="00CD11B3">
        <w:rPr>
          <w:rFonts w:ascii="Times New Roman" w:hAnsi="Times New Roman" w:cs="Times New Roman"/>
        </w:rPr>
        <w:t xml:space="preserve"> to be built to </w:t>
      </w:r>
      <w:r w:rsidR="00D0596B">
        <w:rPr>
          <w:rFonts w:ascii="Times New Roman" w:hAnsi="Times New Roman" w:cs="Times New Roman"/>
        </w:rPr>
        <w:t>M4</w:t>
      </w:r>
      <w:r w:rsidR="00B9618A">
        <w:rPr>
          <w:rFonts w:ascii="Times New Roman" w:hAnsi="Times New Roman" w:cs="Times New Roman"/>
        </w:rPr>
        <w:t>(3)</w:t>
      </w:r>
      <w:r w:rsidR="00012618">
        <w:rPr>
          <w:rFonts w:ascii="Times New Roman" w:hAnsi="Times New Roman" w:cs="Times New Roman"/>
        </w:rPr>
        <w:t xml:space="preserve">. </w:t>
      </w:r>
      <w:r w:rsidR="00032C03">
        <w:rPr>
          <w:rFonts w:ascii="Times New Roman" w:hAnsi="Times New Roman" w:cs="Times New Roman"/>
        </w:rPr>
        <w:t xml:space="preserve">As set out in NPPF and PPG any requirement for </w:t>
      </w:r>
      <w:r w:rsidR="00424857">
        <w:rPr>
          <w:rFonts w:ascii="Times New Roman" w:hAnsi="Times New Roman" w:cs="Times New Roman"/>
        </w:rPr>
        <w:t xml:space="preserve">the delivery of higher accessibility standards must be based on need and have regard to the impact on viability. Without any evidenjc on viability it is not possible to comment on that element of the required justification. With regard </w:t>
      </w:r>
      <w:r w:rsidR="00B00AFE">
        <w:rPr>
          <w:rFonts w:ascii="Times New Roman" w:hAnsi="Times New Roman" w:cs="Times New Roman"/>
        </w:rPr>
        <w:t>to</w:t>
      </w:r>
      <w:r w:rsidR="00424857">
        <w:rPr>
          <w:rFonts w:ascii="Times New Roman" w:hAnsi="Times New Roman" w:cs="Times New Roman"/>
        </w:rPr>
        <w:t xml:space="preserve"> need the primary </w:t>
      </w:r>
      <w:r w:rsidR="00B00AFE">
        <w:rPr>
          <w:rFonts w:ascii="Times New Roman" w:hAnsi="Times New Roman" w:cs="Times New Roman"/>
        </w:rPr>
        <w:t>evidence</w:t>
      </w:r>
      <w:r w:rsidR="00424857">
        <w:rPr>
          <w:rFonts w:ascii="Times New Roman" w:hAnsi="Times New Roman" w:cs="Times New Roman"/>
        </w:rPr>
        <w:t xml:space="preserve"> base would appear to be the South Essex HMA</w:t>
      </w:r>
      <w:r w:rsidR="00571288">
        <w:rPr>
          <w:rFonts w:ascii="Times New Roman" w:hAnsi="Times New Roman" w:cs="Times New Roman"/>
        </w:rPr>
        <w:t xml:space="preserve">. This </w:t>
      </w:r>
      <w:r w:rsidR="00BD357A">
        <w:rPr>
          <w:rFonts w:ascii="Times New Roman" w:hAnsi="Times New Roman" w:cs="Times New Roman"/>
        </w:rPr>
        <w:t>report</w:t>
      </w:r>
      <w:r w:rsidR="00B00AFE">
        <w:rPr>
          <w:rFonts w:ascii="Times New Roman" w:hAnsi="Times New Roman" w:cs="Times New Roman"/>
        </w:rPr>
        <w:t xml:space="preserve"> does not set out a specific </w:t>
      </w:r>
      <w:r w:rsidR="00B90EE3">
        <w:rPr>
          <w:rFonts w:ascii="Times New Roman" w:hAnsi="Times New Roman" w:cs="Times New Roman"/>
        </w:rPr>
        <w:t xml:space="preserve">level of provision with regard to </w:t>
      </w:r>
      <w:r w:rsidR="00571288">
        <w:rPr>
          <w:rFonts w:ascii="Times New Roman" w:hAnsi="Times New Roman" w:cs="Times New Roman"/>
        </w:rPr>
        <w:t xml:space="preserve">the need for more accessible homes but does </w:t>
      </w:r>
      <w:r w:rsidR="007626E0">
        <w:rPr>
          <w:rFonts w:ascii="Times New Roman" w:hAnsi="Times New Roman" w:cs="Times New Roman"/>
        </w:rPr>
        <w:t xml:space="preserve">establish that the increasing age of the </w:t>
      </w:r>
      <w:r w:rsidR="00EC185C">
        <w:rPr>
          <w:rFonts w:ascii="Times New Roman" w:hAnsi="Times New Roman" w:cs="Times New Roman"/>
        </w:rPr>
        <w:t>population means</w:t>
      </w:r>
      <w:r w:rsidR="007626E0">
        <w:rPr>
          <w:rFonts w:ascii="Times New Roman" w:hAnsi="Times New Roman" w:cs="Times New Roman"/>
        </w:rPr>
        <w:t xml:space="preserve"> that there are more people with long term limiting conditions. However, what is not established is the number of </w:t>
      </w:r>
      <w:r w:rsidR="00EC185C">
        <w:rPr>
          <w:rFonts w:ascii="Times New Roman" w:hAnsi="Times New Roman" w:cs="Times New Roman"/>
        </w:rPr>
        <w:t>residents</w:t>
      </w:r>
      <w:r w:rsidR="007626E0">
        <w:rPr>
          <w:rFonts w:ascii="Times New Roman" w:hAnsi="Times New Roman" w:cs="Times New Roman"/>
        </w:rPr>
        <w:t xml:space="preserve"> who will need to use a wheelchair inside as well as out and as such will </w:t>
      </w:r>
      <w:r w:rsidR="00EC185C">
        <w:rPr>
          <w:rFonts w:ascii="Times New Roman" w:hAnsi="Times New Roman" w:cs="Times New Roman"/>
        </w:rPr>
        <w:t>require</w:t>
      </w:r>
      <w:r w:rsidR="007626E0">
        <w:rPr>
          <w:rFonts w:ascii="Times New Roman" w:hAnsi="Times New Roman" w:cs="Times New Roman"/>
        </w:rPr>
        <w:t xml:space="preserve"> </w:t>
      </w:r>
      <w:r w:rsidR="00EC185C">
        <w:rPr>
          <w:rFonts w:ascii="Times New Roman" w:hAnsi="Times New Roman" w:cs="Times New Roman"/>
        </w:rPr>
        <w:t xml:space="preserve">a home built to part M4(3). There is also </w:t>
      </w:r>
      <w:r w:rsidR="00866254">
        <w:rPr>
          <w:rFonts w:ascii="Times New Roman" w:hAnsi="Times New Roman" w:cs="Times New Roman"/>
        </w:rPr>
        <w:t xml:space="preserve">no consideration as to how many of those with a limiting long term condition need to move home in order for there needs to be met. Evidence </w:t>
      </w:r>
      <w:r w:rsidR="009456EA">
        <w:rPr>
          <w:rFonts w:ascii="Times New Roman" w:hAnsi="Times New Roman" w:cs="Times New Roman"/>
        </w:rPr>
        <w:t xml:space="preserve">from the </w:t>
      </w:r>
      <w:r w:rsidR="009B5122">
        <w:rPr>
          <w:rFonts w:ascii="Times New Roman" w:hAnsi="Times New Roman" w:cs="Times New Roman"/>
        </w:rPr>
        <w:t xml:space="preserve">English Housing </w:t>
      </w:r>
      <w:r w:rsidR="00FE627D">
        <w:rPr>
          <w:rFonts w:ascii="Times New Roman" w:hAnsi="Times New Roman" w:cs="Times New Roman"/>
        </w:rPr>
        <w:t>Survey</w:t>
      </w:r>
      <w:r w:rsidR="00CC27C2">
        <w:rPr>
          <w:rFonts w:ascii="Times New Roman" w:hAnsi="Times New Roman" w:cs="Times New Roman"/>
        </w:rPr>
        <w:t xml:space="preserve"> (2014/15) </w:t>
      </w:r>
      <w:r w:rsidR="00242C60">
        <w:rPr>
          <w:rFonts w:ascii="Times New Roman" w:hAnsi="Times New Roman" w:cs="Times New Roman"/>
        </w:rPr>
        <w:t xml:space="preserve">indicates that of the population who are </w:t>
      </w:r>
      <w:r w:rsidR="00FE627D">
        <w:rPr>
          <w:rFonts w:ascii="Times New Roman" w:hAnsi="Times New Roman" w:cs="Times New Roman"/>
        </w:rPr>
        <w:t>wheelchair</w:t>
      </w:r>
      <w:r w:rsidR="00242C60">
        <w:rPr>
          <w:rFonts w:ascii="Times New Roman" w:hAnsi="Times New Roman" w:cs="Times New Roman"/>
        </w:rPr>
        <w:t xml:space="preserve"> users around 25% </w:t>
      </w:r>
      <w:r w:rsidR="00FE627D">
        <w:rPr>
          <w:rFonts w:ascii="Times New Roman" w:hAnsi="Times New Roman" w:cs="Times New Roman"/>
        </w:rPr>
        <w:t xml:space="preserve">that live in housing that does </w:t>
      </w:r>
      <w:r w:rsidR="00FE627D">
        <w:rPr>
          <w:rFonts w:ascii="Times New Roman" w:hAnsi="Times New Roman" w:cs="Times New Roman"/>
        </w:rPr>
        <w:lastRenderedPageBreak/>
        <w:t>not meet their needs and cannot be made visitable</w:t>
      </w:r>
      <w:r w:rsidR="00AB24E0">
        <w:rPr>
          <w:rFonts w:ascii="Times New Roman" w:hAnsi="Times New Roman" w:cs="Times New Roman"/>
        </w:rPr>
        <w:t xml:space="preserve"> by a wheelchair user</w:t>
      </w:r>
      <w:r w:rsidR="00FE627D">
        <w:rPr>
          <w:rFonts w:ascii="Times New Roman" w:hAnsi="Times New Roman" w:cs="Times New Roman"/>
        </w:rPr>
        <w:t>.</w:t>
      </w:r>
      <w:r w:rsidR="00AB24E0">
        <w:rPr>
          <w:rFonts w:ascii="Times New Roman" w:hAnsi="Times New Roman" w:cs="Times New Roman"/>
        </w:rPr>
        <w:t xml:space="preserve"> The Council must have regard to all these sources of information when considering the number of homes that must meet part M4(3).</w:t>
      </w:r>
    </w:p>
    <w:p w14:paraId="47FA8221" w14:textId="41AA0A49" w:rsidR="00526137" w:rsidRPr="00F2485E" w:rsidRDefault="00C152D0" w:rsidP="00C41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rPr>
      </w:pPr>
      <w:r>
        <w:rPr>
          <w:rFonts w:ascii="Times New Roman" w:hAnsi="Times New Roman" w:cs="Times New Roman"/>
        </w:rPr>
        <w:t xml:space="preserve">Part 6 of </w:t>
      </w:r>
      <w:r w:rsidR="00105B7C">
        <w:rPr>
          <w:rFonts w:ascii="Times New Roman" w:hAnsi="Times New Roman" w:cs="Times New Roman"/>
        </w:rPr>
        <w:t>the</w:t>
      </w:r>
      <w:r>
        <w:rPr>
          <w:rFonts w:ascii="Times New Roman" w:hAnsi="Times New Roman" w:cs="Times New Roman"/>
        </w:rPr>
        <w:t xml:space="preserve"> policy sets out </w:t>
      </w:r>
      <w:r w:rsidR="00105B7C">
        <w:rPr>
          <w:rFonts w:ascii="Times New Roman" w:hAnsi="Times New Roman" w:cs="Times New Roman"/>
        </w:rPr>
        <w:t>that</w:t>
      </w:r>
      <w:r>
        <w:rPr>
          <w:rFonts w:ascii="Times New Roman" w:hAnsi="Times New Roman" w:cs="Times New Roman"/>
        </w:rPr>
        <w:t xml:space="preserve"> all homes should be built to </w:t>
      </w:r>
      <w:r w:rsidR="00105B7C">
        <w:rPr>
          <w:rFonts w:ascii="Times New Roman" w:hAnsi="Times New Roman" w:cs="Times New Roman"/>
        </w:rPr>
        <w:t xml:space="preserve">Nationally Described Space Standards (NDSS). National policy requires councils to justify </w:t>
      </w:r>
      <w:r w:rsidR="0069125D">
        <w:rPr>
          <w:rFonts w:ascii="Times New Roman" w:hAnsi="Times New Roman" w:cs="Times New Roman"/>
        </w:rPr>
        <w:t xml:space="preserve">any </w:t>
      </w:r>
      <w:r w:rsidR="00E27798">
        <w:rPr>
          <w:rFonts w:ascii="Times New Roman" w:hAnsi="Times New Roman" w:cs="Times New Roman"/>
        </w:rPr>
        <w:t>requirement</w:t>
      </w:r>
      <w:r w:rsidR="0069125D">
        <w:rPr>
          <w:rFonts w:ascii="Times New Roman" w:hAnsi="Times New Roman" w:cs="Times New Roman"/>
        </w:rPr>
        <w:t xml:space="preserve"> in local plans to meet these </w:t>
      </w:r>
      <w:r w:rsidR="00E27798">
        <w:rPr>
          <w:rFonts w:ascii="Times New Roman" w:hAnsi="Times New Roman" w:cs="Times New Roman"/>
        </w:rPr>
        <w:t>standards,</w:t>
      </w:r>
      <w:r w:rsidR="0069125D">
        <w:rPr>
          <w:rFonts w:ascii="Times New Roman" w:hAnsi="Times New Roman" w:cs="Times New Roman"/>
        </w:rPr>
        <w:t xml:space="preserve"> but HBF could not find this </w:t>
      </w:r>
      <w:r w:rsidR="00E27798">
        <w:rPr>
          <w:rFonts w:ascii="Times New Roman" w:hAnsi="Times New Roman" w:cs="Times New Roman"/>
        </w:rPr>
        <w:t>within the</w:t>
      </w:r>
      <w:r w:rsidR="0069125D">
        <w:rPr>
          <w:rFonts w:ascii="Times New Roman" w:hAnsi="Times New Roman" w:cs="Times New Roman"/>
        </w:rPr>
        <w:t xml:space="preserve"> </w:t>
      </w:r>
      <w:r w:rsidR="00E27798">
        <w:rPr>
          <w:rFonts w:ascii="Times New Roman" w:hAnsi="Times New Roman" w:cs="Times New Roman"/>
        </w:rPr>
        <w:t>Council’s</w:t>
      </w:r>
      <w:r w:rsidR="0069125D">
        <w:rPr>
          <w:rFonts w:ascii="Times New Roman" w:hAnsi="Times New Roman" w:cs="Times New Roman"/>
        </w:rPr>
        <w:t xml:space="preserve"> </w:t>
      </w:r>
      <w:r w:rsidR="00E27798">
        <w:rPr>
          <w:rFonts w:ascii="Times New Roman" w:hAnsi="Times New Roman" w:cs="Times New Roman"/>
        </w:rPr>
        <w:t>evidence base</w:t>
      </w:r>
      <w:r w:rsidR="0069125D">
        <w:rPr>
          <w:rFonts w:ascii="Times New Roman" w:hAnsi="Times New Roman" w:cs="Times New Roman"/>
        </w:rPr>
        <w:t xml:space="preserve">. This will need to be provided if this policy </w:t>
      </w:r>
      <w:r w:rsidR="00E27798">
        <w:rPr>
          <w:rFonts w:ascii="Times New Roman" w:hAnsi="Times New Roman" w:cs="Times New Roman"/>
        </w:rPr>
        <w:t>to</w:t>
      </w:r>
      <w:r w:rsidR="0069125D">
        <w:rPr>
          <w:rFonts w:ascii="Times New Roman" w:hAnsi="Times New Roman" w:cs="Times New Roman"/>
        </w:rPr>
        <w:t xml:space="preserve"> be </w:t>
      </w:r>
      <w:r w:rsidR="00E27798">
        <w:rPr>
          <w:rFonts w:ascii="Times New Roman" w:hAnsi="Times New Roman" w:cs="Times New Roman"/>
        </w:rPr>
        <w:t xml:space="preserve">taken forward. </w:t>
      </w:r>
      <w:r w:rsidR="00105B7C">
        <w:rPr>
          <w:rFonts w:ascii="Times New Roman" w:hAnsi="Times New Roman" w:cs="Times New Roman"/>
        </w:rPr>
        <w:t xml:space="preserve"> </w:t>
      </w:r>
    </w:p>
    <w:p w14:paraId="09020299" w14:textId="59071530" w:rsidR="00F2485E" w:rsidRPr="008B74D4" w:rsidRDefault="00FD77CF" w:rsidP="008B74D4">
      <w:pPr>
        <w:spacing w:after="240" w:line="360" w:lineRule="auto"/>
        <w:jc w:val="both"/>
        <w:rPr>
          <w:rFonts w:ascii="Times New Roman" w:hAnsi="Times New Roman" w:cs="Times New Roman"/>
          <w:b/>
          <w:bCs/>
        </w:rPr>
      </w:pPr>
      <w:r w:rsidRPr="003B6EC3">
        <w:rPr>
          <w:rFonts w:ascii="Times New Roman" w:hAnsi="Times New Roman" w:cs="Times New Roman"/>
          <w:b/>
          <w:bCs/>
        </w:rPr>
        <w:t>HOU2</w:t>
      </w:r>
      <w:r w:rsidR="00DD77A7" w:rsidRPr="003B6EC3">
        <w:rPr>
          <w:rFonts w:ascii="Times New Roman" w:hAnsi="Times New Roman" w:cs="Times New Roman"/>
          <w:b/>
          <w:bCs/>
        </w:rPr>
        <w:t>:</w:t>
      </w:r>
      <w:r w:rsidRPr="003B6EC3">
        <w:rPr>
          <w:rFonts w:ascii="Times New Roman" w:hAnsi="Times New Roman" w:cs="Times New Roman"/>
          <w:b/>
          <w:bCs/>
        </w:rPr>
        <w:t xml:space="preserve"> </w:t>
      </w:r>
      <w:r w:rsidR="000969EB" w:rsidRPr="003B6EC3">
        <w:rPr>
          <w:rFonts w:ascii="Times New Roman" w:hAnsi="Times New Roman" w:cs="Times New Roman"/>
          <w:b/>
          <w:bCs/>
        </w:rPr>
        <w:t>Affordable</w:t>
      </w:r>
      <w:r w:rsidRPr="003B6EC3">
        <w:rPr>
          <w:rFonts w:ascii="Times New Roman" w:hAnsi="Times New Roman" w:cs="Times New Roman"/>
          <w:b/>
          <w:bCs/>
        </w:rPr>
        <w:t xml:space="preserve"> Housing</w:t>
      </w:r>
    </w:p>
    <w:p w14:paraId="0852A8FC" w14:textId="747AD92D" w:rsidR="00526137" w:rsidRPr="003E77E9" w:rsidRDefault="00F85543" w:rsidP="00C41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rPr>
      </w:pPr>
      <w:r>
        <w:rPr>
          <w:rFonts w:ascii="Times New Roman" w:hAnsi="Times New Roman" w:cs="Times New Roman"/>
        </w:rPr>
        <w:t>Without</w:t>
      </w:r>
      <w:r w:rsidR="00F2485E">
        <w:rPr>
          <w:rFonts w:ascii="Times New Roman" w:hAnsi="Times New Roman" w:cs="Times New Roman"/>
        </w:rPr>
        <w:t xml:space="preserve"> the </w:t>
      </w:r>
      <w:r>
        <w:rPr>
          <w:rFonts w:ascii="Times New Roman" w:hAnsi="Times New Roman" w:cs="Times New Roman"/>
        </w:rPr>
        <w:t>viability</w:t>
      </w:r>
      <w:r w:rsidR="00F2485E">
        <w:rPr>
          <w:rFonts w:ascii="Times New Roman" w:hAnsi="Times New Roman" w:cs="Times New Roman"/>
        </w:rPr>
        <w:t xml:space="preserve"> </w:t>
      </w:r>
      <w:r>
        <w:rPr>
          <w:rFonts w:ascii="Times New Roman" w:hAnsi="Times New Roman" w:cs="Times New Roman"/>
        </w:rPr>
        <w:t>evidence</w:t>
      </w:r>
      <w:r w:rsidR="00F2485E">
        <w:rPr>
          <w:rFonts w:ascii="Times New Roman" w:hAnsi="Times New Roman" w:cs="Times New Roman"/>
        </w:rPr>
        <w:t xml:space="preserve"> it </w:t>
      </w:r>
      <w:r>
        <w:rPr>
          <w:rFonts w:ascii="Times New Roman" w:hAnsi="Times New Roman" w:cs="Times New Roman"/>
        </w:rPr>
        <w:t>is</w:t>
      </w:r>
      <w:r w:rsidR="00F2485E">
        <w:rPr>
          <w:rFonts w:ascii="Times New Roman" w:hAnsi="Times New Roman" w:cs="Times New Roman"/>
        </w:rPr>
        <w:t xml:space="preserve"> not possible to comment on this policy</w:t>
      </w:r>
      <w:r>
        <w:rPr>
          <w:rFonts w:ascii="Times New Roman" w:hAnsi="Times New Roman" w:cs="Times New Roman"/>
        </w:rPr>
        <w:t xml:space="preserve"> and whether the level of </w:t>
      </w:r>
      <w:r w:rsidR="00833016">
        <w:rPr>
          <w:rFonts w:ascii="Times New Roman" w:hAnsi="Times New Roman" w:cs="Times New Roman"/>
        </w:rPr>
        <w:t xml:space="preserve">affordable housing </w:t>
      </w:r>
      <w:r>
        <w:rPr>
          <w:rFonts w:ascii="Times New Roman" w:hAnsi="Times New Roman" w:cs="Times New Roman"/>
        </w:rPr>
        <w:t>provision</w:t>
      </w:r>
      <w:r w:rsidR="00833016">
        <w:rPr>
          <w:rFonts w:ascii="Times New Roman" w:hAnsi="Times New Roman" w:cs="Times New Roman"/>
        </w:rPr>
        <w:t xml:space="preserve"> </w:t>
      </w:r>
      <w:r w:rsidR="0005418B">
        <w:rPr>
          <w:rFonts w:ascii="Times New Roman" w:hAnsi="Times New Roman" w:cs="Times New Roman"/>
        </w:rPr>
        <w:t xml:space="preserve">required by parts 1 and 2 </w:t>
      </w:r>
      <w:r w:rsidR="00833016">
        <w:rPr>
          <w:rFonts w:ascii="Times New Roman" w:hAnsi="Times New Roman" w:cs="Times New Roman"/>
        </w:rPr>
        <w:t>this policy</w:t>
      </w:r>
      <w:r>
        <w:rPr>
          <w:rFonts w:ascii="Times New Roman" w:hAnsi="Times New Roman" w:cs="Times New Roman"/>
        </w:rPr>
        <w:t xml:space="preserve"> is justified. </w:t>
      </w:r>
      <w:r w:rsidR="0005418B">
        <w:rPr>
          <w:rFonts w:ascii="Times New Roman" w:hAnsi="Times New Roman" w:cs="Times New Roman"/>
        </w:rPr>
        <w:t xml:space="preserve">With regard to other aspects of this </w:t>
      </w:r>
      <w:r w:rsidR="00D73CB4">
        <w:rPr>
          <w:rFonts w:ascii="Times New Roman" w:hAnsi="Times New Roman" w:cs="Times New Roman"/>
        </w:rPr>
        <w:t>policy</w:t>
      </w:r>
      <w:r w:rsidR="0005418B">
        <w:rPr>
          <w:rFonts w:ascii="Times New Roman" w:hAnsi="Times New Roman" w:cs="Times New Roman"/>
        </w:rPr>
        <w:t xml:space="preserve"> HBF do not consider part 11 t</w:t>
      </w:r>
      <w:r w:rsidR="00D73CB4">
        <w:rPr>
          <w:rFonts w:ascii="Times New Roman" w:hAnsi="Times New Roman" w:cs="Times New Roman"/>
        </w:rPr>
        <w:t>o</w:t>
      </w:r>
      <w:r w:rsidR="0005418B">
        <w:rPr>
          <w:rFonts w:ascii="Times New Roman" w:hAnsi="Times New Roman" w:cs="Times New Roman"/>
        </w:rPr>
        <w:t xml:space="preserve"> be sound</w:t>
      </w:r>
      <w:r w:rsidR="00D73CB4">
        <w:rPr>
          <w:rFonts w:ascii="Times New Roman" w:hAnsi="Times New Roman" w:cs="Times New Roman"/>
        </w:rPr>
        <w:t>. S</w:t>
      </w:r>
      <w:r w:rsidR="00AC3FBA">
        <w:rPr>
          <w:rFonts w:ascii="Times New Roman" w:hAnsi="Times New Roman" w:cs="Times New Roman"/>
        </w:rPr>
        <w:t>trategic housing allocations</w:t>
      </w:r>
      <w:r w:rsidR="008A3DB6">
        <w:rPr>
          <w:rFonts w:ascii="Times New Roman" w:hAnsi="Times New Roman" w:cs="Times New Roman"/>
        </w:rPr>
        <w:t xml:space="preserve"> can be impacted on by changing circumstances in the same way as other sites</w:t>
      </w:r>
      <w:r w:rsidR="00355C87">
        <w:rPr>
          <w:rFonts w:ascii="Times New Roman" w:hAnsi="Times New Roman" w:cs="Times New Roman"/>
        </w:rPr>
        <w:t xml:space="preserve"> and as such HBF would suggest that part 11 is deleted</w:t>
      </w:r>
      <w:r w:rsidR="00A9499B">
        <w:rPr>
          <w:rFonts w:ascii="Times New Roman" w:hAnsi="Times New Roman" w:cs="Times New Roman"/>
        </w:rPr>
        <w:t xml:space="preserve"> and </w:t>
      </w:r>
      <w:r w:rsidR="005B7783">
        <w:rPr>
          <w:rFonts w:ascii="Times New Roman" w:hAnsi="Times New Roman" w:cs="Times New Roman"/>
        </w:rPr>
        <w:t xml:space="preserve">the start to </w:t>
      </w:r>
      <w:r w:rsidR="00A9499B">
        <w:rPr>
          <w:rFonts w:ascii="Times New Roman" w:hAnsi="Times New Roman" w:cs="Times New Roman"/>
        </w:rPr>
        <w:t xml:space="preserve">part 12 amended </w:t>
      </w:r>
      <w:r w:rsidR="005B7783">
        <w:rPr>
          <w:rFonts w:ascii="Times New Roman" w:hAnsi="Times New Roman" w:cs="Times New Roman"/>
        </w:rPr>
        <w:t>through the deletion of</w:t>
      </w:r>
      <w:r w:rsidR="00A9499B">
        <w:rPr>
          <w:rFonts w:ascii="Times New Roman" w:hAnsi="Times New Roman" w:cs="Times New Roman"/>
        </w:rPr>
        <w:t xml:space="preserve"> “</w:t>
      </w:r>
      <w:r w:rsidR="00A9499B" w:rsidRPr="00A9499B">
        <w:rPr>
          <w:rFonts w:ascii="Times New Roman" w:hAnsi="Times New Roman" w:cs="Times New Roman"/>
          <w:i/>
          <w:iCs/>
        </w:rPr>
        <w:t>On all other sites …”</w:t>
      </w:r>
      <w:r w:rsidR="005B7783">
        <w:rPr>
          <w:rFonts w:ascii="Times New Roman" w:hAnsi="Times New Roman" w:cs="Times New Roman"/>
        </w:rPr>
        <w:t>.</w:t>
      </w:r>
    </w:p>
    <w:p w14:paraId="2A983F78" w14:textId="4C496C2D" w:rsidR="008B74D4" w:rsidRDefault="00FD77CF" w:rsidP="008B74D4">
      <w:pPr>
        <w:spacing w:after="240" w:line="360" w:lineRule="auto"/>
        <w:jc w:val="both"/>
        <w:rPr>
          <w:rFonts w:ascii="Times New Roman" w:hAnsi="Times New Roman" w:cs="Times New Roman"/>
          <w:b/>
          <w:bCs/>
        </w:rPr>
      </w:pPr>
      <w:r w:rsidRPr="003B6EC3">
        <w:rPr>
          <w:rFonts w:ascii="Times New Roman" w:hAnsi="Times New Roman" w:cs="Times New Roman"/>
          <w:b/>
          <w:bCs/>
        </w:rPr>
        <w:t>HOU3</w:t>
      </w:r>
      <w:r w:rsidR="00DD77A7" w:rsidRPr="003B6EC3">
        <w:rPr>
          <w:rFonts w:ascii="Times New Roman" w:hAnsi="Times New Roman" w:cs="Times New Roman"/>
          <w:b/>
          <w:bCs/>
        </w:rPr>
        <w:t>:</w:t>
      </w:r>
      <w:r w:rsidRPr="003B6EC3">
        <w:rPr>
          <w:rFonts w:ascii="Times New Roman" w:hAnsi="Times New Roman" w:cs="Times New Roman"/>
          <w:b/>
          <w:bCs/>
        </w:rPr>
        <w:t xml:space="preserve"> Specialist and Supported </w:t>
      </w:r>
      <w:r w:rsidR="00DD77A7" w:rsidRPr="003B6EC3">
        <w:rPr>
          <w:rFonts w:ascii="Times New Roman" w:hAnsi="Times New Roman" w:cs="Times New Roman"/>
          <w:b/>
          <w:bCs/>
        </w:rPr>
        <w:t>Housing</w:t>
      </w:r>
    </w:p>
    <w:p w14:paraId="340D84C4" w14:textId="6870D831" w:rsidR="00331736" w:rsidRPr="00930BE0" w:rsidRDefault="008B74D4" w:rsidP="00C41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rPr>
      </w:pPr>
      <w:r>
        <w:rPr>
          <w:rFonts w:ascii="Times New Roman" w:hAnsi="Times New Roman" w:cs="Times New Roman"/>
        </w:rPr>
        <w:t xml:space="preserve">HBF </w:t>
      </w:r>
      <w:r w:rsidR="00BE63E9">
        <w:rPr>
          <w:rFonts w:ascii="Times New Roman" w:hAnsi="Times New Roman" w:cs="Times New Roman"/>
        </w:rPr>
        <w:t>welcomes</w:t>
      </w:r>
      <w:r>
        <w:rPr>
          <w:rFonts w:ascii="Times New Roman" w:hAnsi="Times New Roman" w:cs="Times New Roman"/>
        </w:rPr>
        <w:t xml:space="preserve"> the in</w:t>
      </w:r>
      <w:r w:rsidR="002E43BB">
        <w:rPr>
          <w:rFonts w:ascii="Times New Roman" w:hAnsi="Times New Roman" w:cs="Times New Roman"/>
        </w:rPr>
        <w:t xml:space="preserve">clusion within the policy of the minimum number of </w:t>
      </w:r>
      <w:r w:rsidR="00F25394">
        <w:rPr>
          <w:rFonts w:ascii="Times New Roman" w:hAnsi="Times New Roman" w:cs="Times New Roman"/>
        </w:rPr>
        <w:t xml:space="preserve">units for older people that the Council will seek to deliver. This </w:t>
      </w:r>
      <w:r w:rsidR="00BE63E9">
        <w:rPr>
          <w:rFonts w:ascii="Times New Roman" w:hAnsi="Times New Roman" w:cs="Times New Roman"/>
        </w:rPr>
        <w:t>provides</w:t>
      </w:r>
      <w:r w:rsidR="00F25394">
        <w:rPr>
          <w:rFonts w:ascii="Times New Roman" w:hAnsi="Times New Roman" w:cs="Times New Roman"/>
        </w:rPr>
        <w:t xml:space="preserve"> </w:t>
      </w:r>
      <w:r w:rsidR="00BE63E9">
        <w:rPr>
          <w:rFonts w:ascii="Times New Roman" w:hAnsi="Times New Roman" w:cs="Times New Roman"/>
        </w:rPr>
        <w:t>decision</w:t>
      </w:r>
      <w:r w:rsidR="00F25394">
        <w:rPr>
          <w:rFonts w:ascii="Times New Roman" w:hAnsi="Times New Roman" w:cs="Times New Roman"/>
        </w:rPr>
        <w:t xml:space="preserve"> makers </w:t>
      </w:r>
      <w:r w:rsidR="00BE63E9">
        <w:rPr>
          <w:rFonts w:ascii="Times New Roman" w:hAnsi="Times New Roman" w:cs="Times New Roman"/>
        </w:rPr>
        <w:t>with</w:t>
      </w:r>
      <w:r w:rsidR="00F25394">
        <w:rPr>
          <w:rFonts w:ascii="Times New Roman" w:hAnsi="Times New Roman" w:cs="Times New Roman"/>
        </w:rPr>
        <w:t xml:space="preserve"> a clear </w:t>
      </w:r>
      <w:r w:rsidR="00BE63E9">
        <w:rPr>
          <w:rFonts w:ascii="Times New Roman" w:hAnsi="Times New Roman" w:cs="Times New Roman"/>
        </w:rPr>
        <w:t>understanding</w:t>
      </w:r>
      <w:r w:rsidR="00F25394">
        <w:rPr>
          <w:rFonts w:ascii="Times New Roman" w:hAnsi="Times New Roman" w:cs="Times New Roman"/>
        </w:rPr>
        <w:t xml:space="preserve"> of what must be provided and should </w:t>
      </w:r>
      <w:r w:rsidR="00BE63E9">
        <w:rPr>
          <w:rFonts w:ascii="Times New Roman" w:hAnsi="Times New Roman" w:cs="Times New Roman"/>
        </w:rPr>
        <w:t xml:space="preserve">make for a more positive approach to considering application for such development. </w:t>
      </w:r>
      <w:r w:rsidR="00F549BA">
        <w:rPr>
          <w:rFonts w:ascii="Times New Roman" w:hAnsi="Times New Roman" w:cs="Times New Roman"/>
        </w:rPr>
        <w:t>I</w:t>
      </w:r>
      <w:r w:rsidR="00717518">
        <w:rPr>
          <w:rFonts w:ascii="Times New Roman" w:hAnsi="Times New Roman" w:cs="Times New Roman"/>
        </w:rPr>
        <w:t>n</w:t>
      </w:r>
      <w:r w:rsidR="00F549BA">
        <w:rPr>
          <w:rFonts w:ascii="Times New Roman" w:hAnsi="Times New Roman" w:cs="Times New Roman"/>
        </w:rPr>
        <w:t xml:space="preserve"> seeking to meet this need the Council will require 10% of homes on sites of 600 or more dwellings </w:t>
      </w:r>
      <w:r w:rsidR="00717518">
        <w:rPr>
          <w:rFonts w:ascii="Times New Roman" w:hAnsi="Times New Roman" w:cs="Times New Roman"/>
        </w:rPr>
        <w:t xml:space="preserve">provide specialist accommodation. However, in addition the Council must look to allocate specific sites to meet these needs and not </w:t>
      </w:r>
      <w:r w:rsidR="00D4530F">
        <w:rPr>
          <w:rFonts w:ascii="Times New Roman" w:hAnsi="Times New Roman" w:cs="Times New Roman"/>
        </w:rPr>
        <w:t>solely</w:t>
      </w:r>
      <w:r w:rsidR="00DF6318">
        <w:rPr>
          <w:rFonts w:ascii="Times New Roman" w:hAnsi="Times New Roman" w:cs="Times New Roman"/>
        </w:rPr>
        <w:t xml:space="preserve"> rely on part 2.3 which sets out a generally supp</w:t>
      </w:r>
      <w:r w:rsidR="00A617AE">
        <w:rPr>
          <w:rFonts w:ascii="Times New Roman" w:hAnsi="Times New Roman" w:cs="Times New Roman"/>
        </w:rPr>
        <w:t>ortive approach to the Delivery of specialist accommodation by the private sector.</w:t>
      </w:r>
    </w:p>
    <w:p w14:paraId="24B9B901" w14:textId="3F7FB305" w:rsidR="005B3927" w:rsidRDefault="00331736" w:rsidP="005B3927">
      <w:pPr>
        <w:pStyle w:val="ListParagraph"/>
        <w:widowControl/>
        <w:numPr>
          <w:ilvl w:val="0"/>
          <w:numId w:val="2"/>
        </w:numPr>
        <w:suppressAutoHyphens w:val="0"/>
        <w:autoSpaceDE/>
        <w:spacing w:line="360" w:lineRule="auto"/>
        <w:ind w:left="426" w:hanging="426"/>
        <w:jc w:val="both"/>
        <w:rPr>
          <w:rFonts w:ascii="Times New Roman" w:hAnsi="Times New Roman" w:cs="Times New Roman"/>
        </w:rPr>
      </w:pPr>
      <w:r>
        <w:rPr>
          <w:rFonts w:ascii="Times New Roman" w:hAnsi="Times New Roman" w:cs="Times New Roman"/>
        </w:rPr>
        <w:t xml:space="preserve">Part 3 </w:t>
      </w:r>
      <w:r w:rsidR="00F0473E">
        <w:rPr>
          <w:rFonts w:ascii="Times New Roman" w:hAnsi="Times New Roman" w:cs="Times New Roman"/>
        </w:rPr>
        <w:t>requires</w:t>
      </w:r>
      <w:r>
        <w:rPr>
          <w:rFonts w:ascii="Times New Roman" w:hAnsi="Times New Roman" w:cs="Times New Roman"/>
        </w:rPr>
        <w:t xml:space="preserve"> 36% of </w:t>
      </w:r>
      <w:r w:rsidR="00F0473E">
        <w:rPr>
          <w:rFonts w:ascii="Times New Roman" w:hAnsi="Times New Roman" w:cs="Times New Roman"/>
        </w:rPr>
        <w:t xml:space="preserve">sheltered accommodation to </w:t>
      </w:r>
      <w:r>
        <w:rPr>
          <w:rFonts w:ascii="Times New Roman" w:hAnsi="Times New Roman" w:cs="Times New Roman"/>
        </w:rPr>
        <w:t xml:space="preserve">be provided </w:t>
      </w:r>
      <w:r w:rsidR="00F0473E">
        <w:rPr>
          <w:rFonts w:ascii="Times New Roman" w:hAnsi="Times New Roman" w:cs="Times New Roman"/>
        </w:rPr>
        <w:t xml:space="preserve">and 42% of extra care housing to be provided as affordable units. </w:t>
      </w:r>
      <w:r w:rsidR="004042EE">
        <w:rPr>
          <w:rFonts w:ascii="Times New Roman" w:hAnsi="Times New Roman" w:cs="Times New Roman"/>
        </w:rPr>
        <w:t xml:space="preserve">Such scheme </w:t>
      </w:r>
      <w:r w:rsidR="00930BE0">
        <w:rPr>
          <w:rFonts w:ascii="Times New Roman" w:hAnsi="Times New Roman" w:cs="Times New Roman"/>
        </w:rPr>
        <w:t>faces</w:t>
      </w:r>
      <w:r w:rsidR="004042EE">
        <w:rPr>
          <w:rFonts w:ascii="Times New Roman" w:hAnsi="Times New Roman" w:cs="Times New Roman"/>
        </w:rPr>
        <w:t xml:space="preserve"> significant</w:t>
      </w:r>
      <w:r w:rsidR="00930BE0">
        <w:rPr>
          <w:rFonts w:ascii="Times New Roman" w:hAnsi="Times New Roman" w:cs="Times New Roman"/>
        </w:rPr>
        <w:t>ly</w:t>
      </w:r>
      <w:r w:rsidR="004042EE">
        <w:rPr>
          <w:rFonts w:ascii="Times New Roman" w:hAnsi="Times New Roman" w:cs="Times New Roman"/>
        </w:rPr>
        <w:t xml:space="preserve"> higher costs than other types </w:t>
      </w:r>
      <w:r w:rsidR="00930BE0">
        <w:rPr>
          <w:rFonts w:ascii="Times New Roman" w:hAnsi="Times New Roman" w:cs="Times New Roman"/>
        </w:rPr>
        <w:t>of</w:t>
      </w:r>
      <w:r w:rsidR="004042EE">
        <w:rPr>
          <w:rFonts w:ascii="Times New Roman" w:hAnsi="Times New Roman" w:cs="Times New Roman"/>
        </w:rPr>
        <w:t xml:space="preserve"> </w:t>
      </w:r>
      <w:r w:rsidR="00930BE0">
        <w:rPr>
          <w:rFonts w:ascii="Times New Roman" w:hAnsi="Times New Roman" w:cs="Times New Roman"/>
        </w:rPr>
        <w:t xml:space="preserve">residential </w:t>
      </w:r>
      <w:r w:rsidR="004042EE">
        <w:rPr>
          <w:rFonts w:ascii="Times New Roman" w:hAnsi="Times New Roman" w:cs="Times New Roman"/>
        </w:rPr>
        <w:t xml:space="preserve">development that will need t be taken into account in the </w:t>
      </w:r>
      <w:r w:rsidR="00930BE0">
        <w:rPr>
          <w:rFonts w:ascii="Times New Roman" w:hAnsi="Times New Roman" w:cs="Times New Roman"/>
        </w:rPr>
        <w:t>viability</w:t>
      </w:r>
      <w:r w:rsidR="004042EE">
        <w:rPr>
          <w:rFonts w:ascii="Times New Roman" w:hAnsi="Times New Roman" w:cs="Times New Roman"/>
        </w:rPr>
        <w:t xml:space="preserve"> assessment. </w:t>
      </w:r>
      <w:r w:rsidR="00602F66">
        <w:rPr>
          <w:rFonts w:ascii="Times New Roman" w:hAnsi="Times New Roman" w:cs="Times New Roman"/>
        </w:rPr>
        <w:t>I</w:t>
      </w:r>
      <w:r w:rsidR="005908D4">
        <w:rPr>
          <w:rFonts w:ascii="Times New Roman" w:hAnsi="Times New Roman" w:cs="Times New Roman"/>
        </w:rPr>
        <w:t>n</w:t>
      </w:r>
      <w:r w:rsidR="00602F66">
        <w:rPr>
          <w:rFonts w:ascii="Times New Roman" w:hAnsi="Times New Roman" w:cs="Times New Roman"/>
        </w:rPr>
        <w:t xml:space="preserve"> particular the</w:t>
      </w:r>
      <w:r w:rsidR="00620124">
        <w:rPr>
          <w:rFonts w:ascii="Times New Roman" w:hAnsi="Times New Roman" w:cs="Times New Roman"/>
        </w:rPr>
        <w:t xml:space="preserve"> </w:t>
      </w:r>
      <w:r w:rsidR="00B42E41">
        <w:rPr>
          <w:rFonts w:ascii="Times New Roman" w:hAnsi="Times New Roman" w:cs="Times New Roman"/>
        </w:rPr>
        <w:t>Council</w:t>
      </w:r>
      <w:r w:rsidR="00620124">
        <w:rPr>
          <w:rFonts w:ascii="Times New Roman" w:hAnsi="Times New Roman" w:cs="Times New Roman"/>
        </w:rPr>
        <w:t xml:space="preserve"> will need to take account of</w:t>
      </w:r>
      <w:r w:rsidR="005B3927">
        <w:rPr>
          <w:rFonts w:ascii="Times New Roman" w:hAnsi="Times New Roman" w:cs="Times New Roman"/>
        </w:rPr>
        <w:t>:</w:t>
      </w:r>
    </w:p>
    <w:p w14:paraId="785C6CCF" w14:textId="77777777" w:rsidR="005B3927" w:rsidRDefault="00620124" w:rsidP="004E3199">
      <w:pPr>
        <w:pStyle w:val="ListParagraph"/>
        <w:widowControl/>
        <w:numPr>
          <w:ilvl w:val="0"/>
          <w:numId w:val="6"/>
        </w:numPr>
        <w:suppressAutoHyphens w:val="0"/>
        <w:autoSpaceDE/>
        <w:spacing w:line="360" w:lineRule="auto"/>
        <w:ind w:left="1276"/>
        <w:jc w:val="both"/>
        <w:rPr>
          <w:rFonts w:ascii="Times New Roman" w:hAnsi="Times New Roman" w:cs="Times New Roman"/>
        </w:rPr>
      </w:pPr>
      <w:r w:rsidRPr="005B3927">
        <w:rPr>
          <w:rFonts w:ascii="Times New Roman" w:hAnsi="Times New Roman" w:cs="Times New Roman"/>
        </w:rPr>
        <w:t xml:space="preserve">the provision of communal </w:t>
      </w:r>
      <w:r w:rsidR="00B42E41" w:rsidRPr="005B3927">
        <w:rPr>
          <w:rFonts w:ascii="Times New Roman" w:hAnsi="Times New Roman" w:cs="Times New Roman"/>
        </w:rPr>
        <w:t xml:space="preserve">non saleable floor </w:t>
      </w:r>
      <w:r w:rsidRPr="005B3927">
        <w:rPr>
          <w:rFonts w:ascii="Times New Roman" w:hAnsi="Times New Roman" w:cs="Times New Roman"/>
        </w:rPr>
        <w:t>space</w:t>
      </w:r>
      <w:r w:rsidR="00DD7433" w:rsidRPr="005B3927">
        <w:rPr>
          <w:rFonts w:ascii="Times New Roman" w:hAnsi="Times New Roman" w:cs="Times New Roman"/>
        </w:rPr>
        <w:t xml:space="preserve"> of between 20% and 40%</w:t>
      </w:r>
      <w:r w:rsidRPr="005B3927">
        <w:rPr>
          <w:rFonts w:ascii="Times New Roman" w:hAnsi="Times New Roman" w:cs="Times New Roman"/>
        </w:rPr>
        <w:t xml:space="preserve">s, </w:t>
      </w:r>
    </w:p>
    <w:p w14:paraId="1D40BC0F" w14:textId="77777777" w:rsidR="005B3927" w:rsidRDefault="00B42E41" w:rsidP="004E3199">
      <w:pPr>
        <w:pStyle w:val="ListParagraph"/>
        <w:widowControl/>
        <w:numPr>
          <w:ilvl w:val="0"/>
          <w:numId w:val="6"/>
        </w:numPr>
        <w:suppressAutoHyphens w:val="0"/>
        <w:autoSpaceDE/>
        <w:spacing w:line="360" w:lineRule="auto"/>
        <w:ind w:left="1276"/>
        <w:jc w:val="both"/>
        <w:rPr>
          <w:rFonts w:ascii="Times New Roman" w:hAnsi="Times New Roman" w:cs="Times New Roman"/>
        </w:rPr>
      </w:pPr>
      <w:r w:rsidRPr="005B3927">
        <w:rPr>
          <w:rFonts w:ascii="Times New Roman" w:hAnsi="Times New Roman" w:cs="Times New Roman"/>
        </w:rPr>
        <w:t>larger minimum unit sizes</w:t>
      </w:r>
      <w:r w:rsidR="00DD7433" w:rsidRPr="005B3927">
        <w:rPr>
          <w:rFonts w:ascii="Times New Roman" w:hAnsi="Times New Roman" w:cs="Times New Roman"/>
        </w:rPr>
        <w:t xml:space="preserve"> of 55 sqm for a one </w:t>
      </w:r>
      <w:r w:rsidR="005B3927" w:rsidRPr="005B3927">
        <w:rPr>
          <w:rFonts w:ascii="Times New Roman" w:hAnsi="Times New Roman" w:cs="Times New Roman"/>
        </w:rPr>
        <w:t>bedroomed</w:t>
      </w:r>
      <w:r w:rsidR="00DD7433" w:rsidRPr="005B3927">
        <w:rPr>
          <w:rFonts w:ascii="Times New Roman" w:hAnsi="Times New Roman" w:cs="Times New Roman"/>
        </w:rPr>
        <w:t xml:space="preserve"> property and 78sqm for a 2 bedroomed unit. </w:t>
      </w:r>
    </w:p>
    <w:p w14:paraId="143381EE" w14:textId="0CCB7145" w:rsidR="00331736" w:rsidRDefault="000C5743" w:rsidP="004E3199">
      <w:pPr>
        <w:pStyle w:val="ListParagraph"/>
        <w:widowControl/>
        <w:numPr>
          <w:ilvl w:val="0"/>
          <w:numId w:val="6"/>
        </w:numPr>
        <w:suppressAutoHyphens w:val="0"/>
        <w:autoSpaceDE/>
        <w:spacing w:line="360" w:lineRule="auto"/>
        <w:ind w:left="1276"/>
        <w:jc w:val="both"/>
        <w:rPr>
          <w:rFonts w:ascii="Times New Roman" w:hAnsi="Times New Roman" w:cs="Times New Roman"/>
        </w:rPr>
      </w:pPr>
      <w:r>
        <w:rPr>
          <w:rFonts w:ascii="Times New Roman" w:hAnsi="Times New Roman" w:cs="Times New Roman"/>
        </w:rPr>
        <w:t xml:space="preserve">Higher marketing costs and </w:t>
      </w:r>
      <w:r w:rsidR="004E3199">
        <w:rPr>
          <w:rFonts w:ascii="Times New Roman" w:hAnsi="Times New Roman" w:cs="Times New Roman"/>
        </w:rPr>
        <w:t>longer than average sale periods.</w:t>
      </w:r>
    </w:p>
    <w:p w14:paraId="1B6F30D6" w14:textId="77777777" w:rsidR="006A4F01" w:rsidRDefault="006A4F01" w:rsidP="006A4F01">
      <w:pPr>
        <w:widowControl/>
        <w:suppressAutoHyphens w:val="0"/>
        <w:autoSpaceDE/>
        <w:spacing w:line="360" w:lineRule="auto"/>
        <w:jc w:val="both"/>
        <w:rPr>
          <w:rFonts w:ascii="Times New Roman" w:hAnsi="Times New Roman" w:cs="Times New Roman"/>
        </w:rPr>
      </w:pPr>
    </w:p>
    <w:p w14:paraId="674FAA81" w14:textId="62889225" w:rsidR="00EE7692" w:rsidRPr="009F5D1E" w:rsidRDefault="006A4F01" w:rsidP="006A4F0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rPr>
      </w:pPr>
      <w:r>
        <w:rPr>
          <w:rFonts w:ascii="Times New Roman" w:hAnsi="Times New Roman" w:cs="Times New Roman"/>
        </w:rPr>
        <w:t xml:space="preserve">More detail on the costs can be found in </w:t>
      </w:r>
      <w:r w:rsidR="00F7214C" w:rsidRPr="00F7214C">
        <w:rPr>
          <w:rFonts w:ascii="Times New Roman" w:hAnsi="Times New Roman" w:cs="Times New Roman"/>
          <w:lang w:val="en-GB"/>
        </w:rPr>
        <w:t>Community Infrastructure Levy and Sheltered Housing/Extra Care Developments</w:t>
      </w:r>
      <w:r w:rsidR="00F7214C">
        <w:rPr>
          <w:rFonts w:ascii="Times New Roman" w:hAnsi="Times New Roman" w:cs="Times New Roman"/>
          <w:lang w:val="en-GB"/>
        </w:rPr>
        <w:t xml:space="preserve"> </w:t>
      </w:r>
      <w:r>
        <w:rPr>
          <w:rFonts w:ascii="Times New Roman" w:hAnsi="Times New Roman" w:cs="Times New Roman"/>
        </w:rPr>
        <w:t>by the Retirement Housing Group</w:t>
      </w:r>
      <w:r w:rsidR="00F7214C">
        <w:rPr>
          <w:rStyle w:val="FootnoteReference"/>
          <w:rFonts w:ascii="Times New Roman" w:hAnsi="Times New Roman" w:cs="Times New Roman"/>
        </w:rPr>
        <w:footnoteReference w:id="1"/>
      </w:r>
      <w:r>
        <w:rPr>
          <w:rFonts w:ascii="Times New Roman" w:hAnsi="Times New Roman" w:cs="Times New Roman"/>
        </w:rPr>
        <w:t xml:space="preserve">. </w:t>
      </w:r>
    </w:p>
    <w:p w14:paraId="038C7A9B" w14:textId="3F3A4335" w:rsidR="00EE7692" w:rsidRPr="00313E08" w:rsidRDefault="00EE7692" w:rsidP="00313E08">
      <w:pPr>
        <w:spacing w:after="240" w:line="360" w:lineRule="auto"/>
        <w:jc w:val="both"/>
        <w:rPr>
          <w:rFonts w:ascii="Times New Roman" w:hAnsi="Times New Roman" w:cs="Times New Roman"/>
          <w:b/>
          <w:bCs/>
        </w:rPr>
      </w:pPr>
      <w:r w:rsidRPr="00313E08">
        <w:rPr>
          <w:rFonts w:ascii="Times New Roman" w:hAnsi="Times New Roman" w:cs="Times New Roman"/>
          <w:b/>
          <w:bCs/>
        </w:rPr>
        <w:t>NE1: Conserving and Enhancing the Natural Environment</w:t>
      </w:r>
    </w:p>
    <w:p w14:paraId="3C5CD3ED" w14:textId="7619C5F0" w:rsidR="00C3371C" w:rsidRPr="00313E08" w:rsidRDefault="00C3371C" w:rsidP="00313E0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rPr>
        <w:lastRenderedPageBreak/>
        <w:t xml:space="preserve">Given that the delivery of 10% </w:t>
      </w:r>
      <w:r w:rsidR="006F3B58">
        <w:rPr>
          <w:rFonts w:ascii="Times New Roman" w:hAnsi="Times New Roman" w:cs="Times New Roman"/>
        </w:rPr>
        <w:t>biodiversity</w:t>
      </w:r>
      <w:r>
        <w:rPr>
          <w:rFonts w:ascii="Times New Roman" w:hAnsi="Times New Roman" w:cs="Times New Roman"/>
        </w:rPr>
        <w:t xml:space="preserve"> net gains (BNG) is a </w:t>
      </w:r>
      <w:r w:rsidR="006F3B58">
        <w:rPr>
          <w:rFonts w:ascii="Times New Roman" w:hAnsi="Times New Roman" w:cs="Times New Roman"/>
        </w:rPr>
        <w:t>statutory</w:t>
      </w:r>
      <w:r>
        <w:rPr>
          <w:rFonts w:ascii="Times New Roman" w:hAnsi="Times New Roman" w:cs="Times New Roman"/>
        </w:rPr>
        <w:t xml:space="preserve"> </w:t>
      </w:r>
      <w:r w:rsidR="006F3B58">
        <w:rPr>
          <w:rFonts w:ascii="Times New Roman" w:hAnsi="Times New Roman" w:cs="Times New Roman"/>
        </w:rPr>
        <w:t>requirements</w:t>
      </w:r>
      <w:r>
        <w:rPr>
          <w:rFonts w:ascii="Times New Roman" w:hAnsi="Times New Roman" w:cs="Times New Roman"/>
        </w:rPr>
        <w:t xml:space="preserve"> it is not </w:t>
      </w:r>
      <w:r w:rsidR="006F3B58">
        <w:rPr>
          <w:rFonts w:ascii="Times New Roman" w:hAnsi="Times New Roman" w:cs="Times New Roman"/>
        </w:rPr>
        <w:t>strictly necessary to include it within planning policy</w:t>
      </w:r>
      <w:r w:rsidR="007444A5">
        <w:rPr>
          <w:rFonts w:ascii="Times New Roman" w:hAnsi="Times New Roman" w:cs="Times New Roman"/>
        </w:rPr>
        <w:t xml:space="preserve">. HBF would recommend that it is deleted. However, if it </w:t>
      </w:r>
      <w:r w:rsidR="00313E08">
        <w:rPr>
          <w:rFonts w:ascii="Times New Roman" w:hAnsi="Times New Roman" w:cs="Times New Roman"/>
        </w:rPr>
        <w:t>is</w:t>
      </w:r>
      <w:r w:rsidR="007444A5">
        <w:rPr>
          <w:rFonts w:ascii="Times New Roman" w:hAnsi="Times New Roman" w:cs="Times New Roman"/>
        </w:rPr>
        <w:t xml:space="preserve"> retained then the </w:t>
      </w:r>
      <w:r w:rsidR="00637FBA">
        <w:rPr>
          <w:rFonts w:ascii="Times New Roman" w:hAnsi="Times New Roman" w:cs="Times New Roman"/>
        </w:rPr>
        <w:t xml:space="preserve">paragraph 11.25 in the reasoned justification </w:t>
      </w:r>
      <w:r w:rsidR="007444A5">
        <w:rPr>
          <w:rFonts w:ascii="Times New Roman" w:hAnsi="Times New Roman" w:cs="Times New Roman"/>
        </w:rPr>
        <w:t xml:space="preserve">will </w:t>
      </w:r>
      <w:r w:rsidR="00313E08">
        <w:rPr>
          <w:rFonts w:ascii="Times New Roman" w:hAnsi="Times New Roman" w:cs="Times New Roman"/>
        </w:rPr>
        <w:t>need</w:t>
      </w:r>
      <w:r w:rsidR="007444A5">
        <w:rPr>
          <w:rFonts w:ascii="Times New Roman" w:hAnsi="Times New Roman" w:cs="Times New Roman"/>
        </w:rPr>
        <w:t xml:space="preserve"> to </w:t>
      </w:r>
      <w:r w:rsidR="00A0554C">
        <w:rPr>
          <w:rFonts w:ascii="Times New Roman" w:hAnsi="Times New Roman" w:cs="Times New Roman"/>
        </w:rPr>
        <w:t>remove the suggestion that</w:t>
      </w:r>
      <w:r w:rsidR="00E90CF3">
        <w:rPr>
          <w:rFonts w:ascii="Times New Roman" w:hAnsi="Times New Roman" w:cs="Times New Roman"/>
        </w:rPr>
        <w:t xml:space="preserve"> offsite </w:t>
      </w:r>
      <w:r w:rsidR="00313E08">
        <w:rPr>
          <w:rFonts w:ascii="Times New Roman" w:hAnsi="Times New Roman" w:cs="Times New Roman"/>
        </w:rPr>
        <w:t>measures</w:t>
      </w:r>
      <w:r w:rsidR="00E90CF3">
        <w:rPr>
          <w:rFonts w:ascii="Times New Roman" w:hAnsi="Times New Roman" w:cs="Times New Roman"/>
        </w:rPr>
        <w:t xml:space="preserve"> </w:t>
      </w:r>
      <w:r w:rsidR="00A0554C">
        <w:rPr>
          <w:rFonts w:ascii="Times New Roman" w:hAnsi="Times New Roman" w:cs="Times New Roman"/>
        </w:rPr>
        <w:t>to</w:t>
      </w:r>
      <w:r w:rsidR="00E90CF3">
        <w:rPr>
          <w:rFonts w:ascii="Times New Roman" w:hAnsi="Times New Roman" w:cs="Times New Roman"/>
        </w:rPr>
        <w:t xml:space="preserve"> be expected to be in </w:t>
      </w:r>
      <w:r w:rsidR="00313E08">
        <w:rPr>
          <w:rFonts w:ascii="Times New Roman" w:hAnsi="Times New Roman" w:cs="Times New Roman"/>
        </w:rPr>
        <w:t>reasonable</w:t>
      </w:r>
      <w:r w:rsidR="00E90CF3">
        <w:rPr>
          <w:rFonts w:ascii="Times New Roman" w:hAnsi="Times New Roman" w:cs="Times New Roman"/>
        </w:rPr>
        <w:t xml:space="preserve"> </w:t>
      </w:r>
      <w:r w:rsidR="00313E08">
        <w:rPr>
          <w:rFonts w:ascii="Times New Roman" w:hAnsi="Times New Roman" w:cs="Times New Roman"/>
        </w:rPr>
        <w:t>proximity</w:t>
      </w:r>
      <w:r w:rsidR="00E90CF3">
        <w:rPr>
          <w:rFonts w:ascii="Times New Roman" w:hAnsi="Times New Roman" w:cs="Times New Roman"/>
        </w:rPr>
        <w:t xml:space="preserve"> to the</w:t>
      </w:r>
      <w:r w:rsidR="00313E08">
        <w:rPr>
          <w:rFonts w:ascii="Times New Roman" w:hAnsi="Times New Roman" w:cs="Times New Roman"/>
        </w:rPr>
        <w:t xml:space="preserve"> development </w:t>
      </w:r>
      <w:r w:rsidR="00313E08" w:rsidRPr="00313E08">
        <w:rPr>
          <w:rFonts w:ascii="Times New Roman" w:hAnsi="Times New Roman" w:cs="Times New Roman"/>
          <w:lang w:val="en-GB"/>
        </w:rPr>
        <w:t>located for nature</w:t>
      </w:r>
      <w:r w:rsidR="00313E08">
        <w:rPr>
          <w:rFonts w:ascii="Times New Roman" w:hAnsi="Times New Roman" w:cs="Times New Roman"/>
          <w:lang w:val="en-GB"/>
        </w:rPr>
        <w:t xml:space="preserve"> </w:t>
      </w:r>
      <w:r w:rsidR="00313E08" w:rsidRPr="00313E08">
        <w:rPr>
          <w:rFonts w:ascii="Times New Roman" w:hAnsi="Times New Roman" w:cs="Times New Roman"/>
          <w:lang w:val="en-GB"/>
        </w:rPr>
        <w:t>conservation, and informed by local and</w:t>
      </w:r>
      <w:r w:rsidR="00313E08">
        <w:rPr>
          <w:rFonts w:ascii="Times New Roman" w:hAnsi="Times New Roman" w:cs="Times New Roman"/>
          <w:lang w:val="en-GB"/>
        </w:rPr>
        <w:t xml:space="preserve"> </w:t>
      </w:r>
      <w:r w:rsidR="00313E08" w:rsidRPr="00313E08">
        <w:rPr>
          <w:rFonts w:ascii="Times New Roman" w:hAnsi="Times New Roman" w:cs="Times New Roman"/>
          <w:lang w:val="en-GB"/>
        </w:rPr>
        <w:t>national guidance and data, including the</w:t>
      </w:r>
      <w:r w:rsidR="00313E08">
        <w:rPr>
          <w:rFonts w:ascii="Times New Roman" w:hAnsi="Times New Roman" w:cs="Times New Roman"/>
          <w:lang w:val="en-GB"/>
        </w:rPr>
        <w:t xml:space="preserve"> </w:t>
      </w:r>
      <w:r w:rsidR="00313E08" w:rsidRPr="00313E08">
        <w:rPr>
          <w:rFonts w:ascii="Times New Roman" w:hAnsi="Times New Roman" w:cs="Times New Roman"/>
          <w:lang w:val="en-GB"/>
        </w:rPr>
        <w:t>Essex LNRS.</w:t>
      </w:r>
      <w:r w:rsidR="00674959">
        <w:rPr>
          <w:rFonts w:ascii="Times New Roman" w:hAnsi="Times New Roman" w:cs="Times New Roman"/>
          <w:lang w:val="en-GB"/>
        </w:rPr>
        <w:t xml:space="preserve"> </w:t>
      </w:r>
      <w:r w:rsidR="00FC0471">
        <w:rPr>
          <w:rFonts w:ascii="Times New Roman" w:hAnsi="Times New Roman" w:cs="Times New Roman"/>
          <w:lang w:val="en-GB"/>
        </w:rPr>
        <w:t xml:space="preserve">There does not to be expectation for this to be delivered as the metric already uses spatial risk multiplier which increases the amount of units </w:t>
      </w:r>
      <w:r w:rsidR="005515C2">
        <w:rPr>
          <w:rFonts w:ascii="Times New Roman" w:hAnsi="Times New Roman" w:cs="Times New Roman"/>
          <w:lang w:val="en-GB"/>
        </w:rPr>
        <w:t xml:space="preserve">required to </w:t>
      </w:r>
      <w:r w:rsidR="00FC0471">
        <w:rPr>
          <w:rFonts w:ascii="Times New Roman" w:hAnsi="Times New Roman" w:cs="Times New Roman"/>
          <w:lang w:val="en-GB"/>
        </w:rPr>
        <w:t xml:space="preserve">be </w:t>
      </w:r>
      <w:r w:rsidR="005515C2">
        <w:rPr>
          <w:rFonts w:ascii="Times New Roman" w:hAnsi="Times New Roman" w:cs="Times New Roman"/>
          <w:lang w:val="en-GB"/>
        </w:rPr>
        <w:t>delivered</w:t>
      </w:r>
      <w:r w:rsidR="00FC0471">
        <w:rPr>
          <w:rFonts w:ascii="Times New Roman" w:hAnsi="Times New Roman" w:cs="Times New Roman"/>
          <w:lang w:val="en-GB"/>
        </w:rPr>
        <w:t xml:space="preserve"> the </w:t>
      </w:r>
      <w:r w:rsidR="007D66E2">
        <w:rPr>
          <w:rFonts w:ascii="Times New Roman" w:hAnsi="Times New Roman" w:cs="Times New Roman"/>
          <w:lang w:val="en-GB"/>
        </w:rPr>
        <w:t>further,</w:t>
      </w:r>
      <w:r w:rsidR="00FC0471">
        <w:rPr>
          <w:rFonts w:ascii="Times New Roman" w:hAnsi="Times New Roman" w:cs="Times New Roman"/>
          <w:lang w:val="en-GB"/>
        </w:rPr>
        <w:t xml:space="preserve"> they are </w:t>
      </w:r>
      <w:r w:rsidR="005515C2">
        <w:rPr>
          <w:rFonts w:ascii="Times New Roman" w:hAnsi="Times New Roman" w:cs="Times New Roman"/>
          <w:lang w:val="en-GB"/>
        </w:rPr>
        <w:t>from the</w:t>
      </w:r>
      <w:r w:rsidR="00FC0471">
        <w:rPr>
          <w:rFonts w:ascii="Times New Roman" w:hAnsi="Times New Roman" w:cs="Times New Roman"/>
          <w:lang w:val="en-GB"/>
        </w:rPr>
        <w:t xml:space="preserve"> site.</w:t>
      </w:r>
      <w:r w:rsidR="005515C2">
        <w:rPr>
          <w:rFonts w:ascii="Times New Roman" w:hAnsi="Times New Roman" w:cs="Times New Roman"/>
          <w:lang w:val="en-GB"/>
        </w:rPr>
        <w:t xml:space="preserve"> </w:t>
      </w:r>
      <w:r w:rsidR="00112CCE">
        <w:rPr>
          <w:rFonts w:ascii="Times New Roman" w:hAnsi="Times New Roman" w:cs="Times New Roman"/>
          <w:lang w:val="en-GB"/>
        </w:rPr>
        <w:t xml:space="preserve">This provides a </w:t>
      </w:r>
      <w:r w:rsidR="007D66E2">
        <w:rPr>
          <w:rFonts w:ascii="Times New Roman" w:hAnsi="Times New Roman" w:cs="Times New Roman"/>
          <w:lang w:val="en-GB"/>
        </w:rPr>
        <w:t>significant</w:t>
      </w:r>
      <w:r w:rsidR="00112CCE">
        <w:rPr>
          <w:rFonts w:ascii="Times New Roman" w:hAnsi="Times New Roman" w:cs="Times New Roman"/>
          <w:lang w:val="en-GB"/>
        </w:rPr>
        <w:t xml:space="preserve"> incentive to provide offsite </w:t>
      </w:r>
      <w:r w:rsidR="007D66E2">
        <w:rPr>
          <w:rFonts w:ascii="Times New Roman" w:hAnsi="Times New Roman" w:cs="Times New Roman"/>
          <w:lang w:val="en-GB"/>
        </w:rPr>
        <w:t>measures</w:t>
      </w:r>
      <w:r w:rsidR="00112CCE">
        <w:rPr>
          <w:rFonts w:ascii="Times New Roman" w:hAnsi="Times New Roman" w:cs="Times New Roman"/>
          <w:lang w:val="en-GB"/>
        </w:rPr>
        <w:t xml:space="preserve"> as close as possible to the development but </w:t>
      </w:r>
      <w:r w:rsidR="007D66E2">
        <w:rPr>
          <w:rFonts w:ascii="Times New Roman" w:hAnsi="Times New Roman" w:cs="Times New Roman"/>
          <w:lang w:val="en-GB"/>
        </w:rPr>
        <w:t>recognises</w:t>
      </w:r>
      <w:r w:rsidR="00112CCE">
        <w:rPr>
          <w:rFonts w:ascii="Times New Roman" w:hAnsi="Times New Roman" w:cs="Times New Roman"/>
          <w:lang w:val="en-GB"/>
        </w:rPr>
        <w:t xml:space="preserve"> that this may not always be possible a</w:t>
      </w:r>
      <w:r w:rsidR="007D66E2">
        <w:rPr>
          <w:rFonts w:ascii="Times New Roman" w:hAnsi="Times New Roman" w:cs="Times New Roman"/>
          <w:lang w:val="en-GB"/>
        </w:rPr>
        <w:t xml:space="preserve">nd therefore does not place any further restrictions as to where offsite credits should be provided. </w:t>
      </w:r>
    </w:p>
    <w:p w14:paraId="4E6C6DB5" w14:textId="0670E518" w:rsidR="00FD77CF" w:rsidRPr="003B6EC3" w:rsidRDefault="00FD77CF" w:rsidP="008B74D4">
      <w:pPr>
        <w:spacing w:after="240" w:line="360" w:lineRule="auto"/>
        <w:jc w:val="both"/>
        <w:rPr>
          <w:rFonts w:ascii="Times New Roman" w:hAnsi="Times New Roman" w:cs="Times New Roman"/>
          <w:b/>
          <w:bCs/>
        </w:rPr>
      </w:pPr>
      <w:r w:rsidRPr="003B6EC3">
        <w:rPr>
          <w:rFonts w:ascii="Times New Roman" w:hAnsi="Times New Roman" w:cs="Times New Roman"/>
          <w:b/>
          <w:bCs/>
        </w:rPr>
        <w:t>CC3</w:t>
      </w:r>
      <w:r w:rsidR="00DD77A7" w:rsidRPr="003B6EC3">
        <w:rPr>
          <w:rFonts w:ascii="Times New Roman" w:hAnsi="Times New Roman" w:cs="Times New Roman"/>
          <w:b/>
          <w:bCs/>
        </w:rPr>
        <w:t>:</w:t>
      </w:r>
      <w:r w:rsidRPr="003B6EC3">
        <w:rPr>
          <w:rFonts w:ascii="Times New Roman" w:hAnsi="Times New Roman" w:cs="Times New Roman"/>
          <w:b/>
          <w:bCs/>
        </w:rPr>
        <w:t xml:space="preserve"> </w:t>
      </w:r>
      <w:r w:rsidR="00DD77A7" w:rsidRPr="003B6EC3">
        <w:rPr>
          <w:rFonts w:ascii="Times New Roman" w:hAnsi="Times New Roman" w:cs="Times New Roman"/>
          <w:b/>
          <w:bCs/>
        </w:rPr>
        <w:t>Water efficiency and Sustainable Drainage Systems</w:t>
      </w:r>
    </w:p>
    <w:p w14:paraId="72B3B4D3" w14:textId="1E087701" w:rsidR="00D41DCF" w:rsidRPr="00042907" w:rsidRDefault="00183E94" w:rsidP="00C41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183E94">
        <w:rPr>
          <w:rFonts w:ascii="Times New Roman" w:hAnsi="Times New Roman" w:cs="Times New Roman"/>
          <w:bCs/>
        </w:rPr>
        <w:t xml:space="preserve">This policy requires </w:t>
      </w:r>
      <w:r w:rsidRPr="00183E94">
        <w:rPr>
          <w:rFonts w:ascii="Times New Roman" w:hAnsi="Times New Roman" w:cs="Times New Roman"/>
          <w:bCs/>
          <w:lang w:val="en-GB"/>
        </w:rPr>
        <w:t>development</w:t>
      </w:r>
      <w:r w:rsidRPr="00183E94">
        <w:rPr>
          <w:rFonts w:ascii="Times New Roman" w:hAnsi="Times New Roman" w:cs="Times New Roman"/>
          <w:bCs/>
        </w:rPr>
        <w:t xml:space="preserve"> to reduce water use per day to </w:t>
      </w:r>
      <w:r w:rsidR="00C56579">
        <w:rPr>
          <w:rFonts w:ascii="Times New Roman" w:hAnsi="Times New Roman" w:cs="Times New Roman"/>
          <w:bCs/>
        </w:rPr>
        <w:t>85</w:t>
      </w:r>
      <w:r w:rsidRPr="00183E94">
        <w:rPr>
          <w:rFonts w:ascii="Times New Roman" w:hAnsi="Times New Roman" w:cs="Times New Roman"/>
          <w:bCs/>
        </w:rPr>
        <w:t xml:space="preserve"> litres per person per day (lppd). This is 2</w:t>
      </w:r>
      <w:r w:rsidR="00C56579">
        <w:rPr>
          <w:rFonts w:ascii="Times New Roman" w:hAnsi="Times New Roman" w:cs="Times New Roman"/>
          <w:bCs/>
        </w:rPr>
        <w:t>5</w:t>
      </w:r>
      <w:r w:rsidRPr="00183E94">
        <w:rPr>
          <w:rFonts w:ascii="Times New Roman" w:hAnsi="Times New Roman" w:cs="Times New Roman"/>
          <w:bCs/>
        </w:rPr>
        <w:t xml:space="preserve"> litres below the minimum optional standard </w:t>
      </w:r>
      <w:r w:rsidRPr="00183E94">
        <w:rPr>
          <w:rFonts w:ascii="Times New Roman" w:hAnsi="Times New Roman" w:cs="Times New Roman"/>
          <w:bCs/>
          <w:lang w:val="en-GB"/>
        </w:rPr>
        <w:t>allowed</w:t>
      </w:r>
      <w:r w:rsidRPr="00183E94">
        <w:rPr>
          <w:rFonts w:ascii="Times New Roman" w:hAnsi="Times New Roman" w:cs="Times New Roman"/>
          <w:bCs/>
        </w:rPr>
        <w:t xml:space="preserve"> for by planning policy. HBF recognises that there is a need for all new development seek to reduce the amount of water that is used however, this is most effectively achieved through the application of building regulations and the optional technical standards which are clear as to the level of reduction the Government considers to be necessary in a water stressed area. As there is an existing national standard for such areas then the only sound approach is to apply that standard – which remains 110 lppd. This may change, and our understanding is that the Government are looking at a lower standard for water stressed areas but, in the meantime, the only sound approach is to apply the optional technical standards.</w:t>
      </w:r>
    </w:p>
    <w:p w14:paraId="27C72C1B" w14:textId="7CD19B97" w:rsidR="00A701E9" w:rsidRPr="00042907" w:rsidRDefault="00DD77A7" w:rsidP="00042907">
      <w:pPr>
        <w:spacing w:after="240" w:line="360" w:lineRule="auto"/>
        <w:jc w:val="both"/>
        <w:rPr>
          <w:rFonts w:ascii="Times New Roman" w:hAnsi="Times New Roman" w:cs="Times New Roman"/>
          <w:b/>
          <w:bCs/>
        </w:rPr>
      </w:pPr>
      <w:r w:rsidRPr="003B6EC3">
        <w:rPr>
          <w:rFonts w:ascii="Times New Roman" w:hAnsi="Times New Roman" w:cs="Times New Roman"/>
          <w:b/>
          <w:bCs/>
        </w:rPr>
        <w:t xml:space="preserve">CC4: </w:t>
      </w:r>
      <w:r w:rsidRPr="008B74D4">
        <w:rPr>
          <w:rFonts w:ascii="Times New Roman" w:hAnsi="Times New Roman" w:cs="Times New Roman"/>
          <w:b/>
          <w:bCs/>
        </w:rPr>
        <w:t>Operational Energy and Carbon (Net Zero) in Homes</w:t>
      </w:r>
      <w:r w:rsidR="000969EB" w:rsidRPr="008B74D4">
        <w:rPr>
          <w:rFonts w:ascii="Times New Roman" w:hAnsi="Times New Roman" w:cs="Times New Roman"/>
          <w:b/>
          <w:bCs/>
        </w:rPr>
        <w:t xml:space="preserve"> </w:t>
      </w:r>
      <w:r w:rsidRPr="008B74D4">
        <w:rPr>
          <w:rFonts w:ascii="Times New Roman" w:hAnsi="Times New Roman" w:cs="Times New Roman"/>
          <w:b/>
          <w:bCs/>
        </w:rPr>
        <w:t>and Buildings</w:t>
      </w:r>
    </w:p>
    <w:p w14:paraId="392A6CEB" w14:textId="0CAB6ED2" w:rsidR="00A701E9" w:rsidRPr="00A701E9" w:rsidRDefault="00A701E9" w:rsidP="00A70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A701E9">
        <w:rPr>
          <w:rFonts w:ascii="Times New Roman" w:hAnsi="Times New Roman" w:cs="Times New Roman"/>
          <w:bCs/>
          <w:lang w:val="en-GB"/>
        </w:rPr>
        <w:t xml:space="preserve">As se out above while very little weight can be attached to the current consultation on the NPPF careful attention will need to be given to the </w:t>
      </w:r>
      <w:r w:rsidRPr="00A701E9">
        <w:rPr>
          <w:rFonts w:ascii="Times New Roman" w:hAnsi="Times New Roman" w:cs="Times New Roman"/>
          <w:bCs/>
        </w:rPr>
        <w:t>outcomes</w:t>
      </w:r>
      <w:r w:rsidRPr="00A701E9">
        <w:rPr>
          <w:rFonts w:ascii="Times New Roman" w:hAnsi="Times New Roman" w:cs="Times New Roman"/>
          <w:bCs/>
          <w:lang w:val="en-GB"/>
        </w:rPr>
        <w:t xml:space="preserve"> of the consultation and the final document that is adopted. With regard to standards related to carbon emission and energy efficiency standards consideration will need to be given to PM13 which states that other than </w:t>
      </w:r>
      <w:r w:rsidRPr="00A701E9">
        <w:rPr>
          <w:rFonts w:ascii="Times New Roman" w:hAnsi="Times New Roman" w:cs="Times New Roman"/>
          <w:bCs/>
        </w:rPr>
        <w:t>standards</w:t>
      </w:r>
      <w:r w:rsidRPr="00A701E9">
        <w:rPr>
          <w:rFonts w:ascii="Times New Roman" w:hAnsi="Times New Roman" w:cs="Times New Roman"/>
          <w:bCs/>
          <w:lang w:val="en-GB"/>
        </w:rPr>
        <w:t xml:space="preserve"> for accessibility, water efficiency and nationally described space standards local plans should not cover matters already addressed in building regulations. In addition, it is also notable that the latest consultation on the NPPF proposes to amend the Planning and Energy Act 2008 in relation to the setting of local energy efficiency standards that go beyond building regulations to make clear that local plans should not set higher energy efficiency standards for residential development. Once adopted the NPPF would also replace the 2023 Written Ministerial Statement (WMS) ‘Planning</w:t>
      </w:r>
      <w:r w:rsidRPr="00A701E9">
        <w:rPr>
          <w:rFonts w:ascii="Times New Roman" w:hAnsi="Times New Roman" w:cs="Times New Roman"/>
          <w:bCs/>
          <w:i/>
          <w:iCs/>
          <w:lang w:val="en-GB"/>
        </w:rPr>
        <w:t xml:space="preserve"> – </w:t>
      </w:r>
      <w:r w:rsidRPr="00A701E9">
        <w:rPr>
          <w:rFonts w:ascii="Times New Roman" w:hAnsi="Times New Roman" w:cs="Times New Roman"/>
          <w:bCs/>
          <w:lang w:val="en-GB"/>
        </w:rPr>
        <w:t>Local Energy Efficiency Standards Update’</w:t>
      </w:r>
      <w:r w:rsidRPr="00A701E9">
        <w:rPr>
          <w:rFonts w:ascii="Times New Roman" w:hAnsi="Times New Roman" w:cs="Times New Roman"/>
          <w:bCs/>
          <w:i/>
          <w:iCs/>
          <w:lang w:val="en-GB"/>
        </w:rPr>
        <w:t>.</w:t>
      </w:r>
      <w:r w:rsidRPr="00A701E9">
        <w:rPr>
          <w:rFonts w:ascii="Times New Roman" w:hAnsi="Times New Roman" w:cs="Times New Roman"/>
          <w:bCs/>
          <w:lang w:val="en-GB"/>
        </w:rPr>
        <w:t xml:space="preserve"> As such If PM13 remains both NZ2 and NZ3 would be inconsistent with national policy from the point at which the new NPPF is adopted with limited weight being given to these policies with decision making. In such a situation HBF would suggest that these policies are deleted. </w:t>
      </w:r>
    </w:p>
    <w:p w14:paraId="2BA15168" w14:textId="77777777" w:rsidR="00A701E9" w:rsidRPr="00A701E9" w:rsidRDefault="00A701E9" w:rsidP="00A70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A701E9">
        <w:rPr>
          <w:rFonts w:ascii="Times New Roman" w:hAnsi="Times New Roman" w:cs="Times New Roman"/>
          <w:bCs/>
          <w:lang w:val="en-GB"/>
        </w:rPr>
        <w:t>However, at present the Planning and Energy Act 2008 and the WMS allow local planning authorities to set standards that are higher than building regulations, with the WMS noting that “</w:t>
      </w:r>
      <w:r w:rsidRPr="00A701E9">
        <w:rPr>
          <w:rFonts w:ascii="Times New Roman" w:hAnsi="Times New Roman" w:cs="Times New Roman"/>
          <w:bCs/>
          <w:i/>
          <w:iCs/>
          <w:lang w:val="en-GB"/>
        </w:rPr>
        <w:t xml:space="preserve">Compared to varied local standards nationally applied standards </w:t>
      </w:r>
      <w:r w:rsidRPr="00A701E9">
        <w:rPr>
          <w:rFonts w:ascii="Times New Roman" w:hAnsi="Times New Roman" w:cs="Times New Roman"/>
          <w:bCs/>
        </w:rPr>
        <w:t>provide</w:t>
      </w:r>
      <w:r w:rsidRPr="00A701E9">
        <w:rPr>
          <w:rFonts w:ascii="Times New Roman" w:hAnsi="Times New Roman" w:cs="Times New Roman"/>
          <w:bCs/>
          <w:i/>
          <w:iCs/>
          <w:lang w:val="en-GB"/>
        </w:rPr>
        <w:t xml:space="preserve"> much-needed clarity and consistency for businesses, large and small, to invest and prepare to build net-zero ready homes</w:t>
      </w:r>
      <w:r w:rsidRPr="00A701E9">
        <w:rPr>
          <w:rFonts w:ascii="Times New Roman" w:hAnsi="Times New Roman" w:cs="Times New Roman"/>
          <w:bCs/>
          <w:lang w:val="en-GB"/>
        </w:rPr>
        <w:t>” and that local standards can “</w:t>
      </w:r>
      <w:r w:rsidRPr="00A701E9">
        <w:rPr>
          <w:rFonts w:ascii="Times New Roman" w:hAnsi="Times New Roman" w:cs="Times New Roman"/>
          <w:bCs/>
          <w:i/>
          <w:iCs/>
          <w:lang w:val="en-GB"/>
        </w:rPr>
        <w:t xml:space="preserve">add further costs to building </w:t>
      </w:r>
      <w:r w:rsidRPr="00A701E9">
        <w:rPr>
          <w:rFonts w:ascii="Times New Roman" w:hAnsi="Times New Roman" w:cs="Times New Roman"/>
          <w:bCs/>
          <w:i/>
          <w:iCs/>
          <w:lang w:val="en-GB"/>
        </w:rPr>
        <w:lastRenderedPageBreak/>
        <w:t>new homes by adding complexity and undermining economies of scale</w:t>
      </w:r>
      <w:r w:rsidRPr="00A701E9">
        <w:rPr>
          <w:rFonts w:ascii="Times New Roman" w:hAnsi="Times New Roman" w:cs="Times New Roman"/>
          <w:bCs/>
          <w:lang w:val="en-GB"/>
        </w:rPr>
        <w:t>”. After setting out these concerns, the 2023 WMS does go on to state that any standard that goes beyond building regulations should be rejected at examination unless the LPA does not have a well-reasoned and robustly costed rationale that ensures:</w:t>
      </w:r>
    </w:p>
    <w:p w14:paraId="66BCDB0B" w14:textId="77777777" w:rsidR="00A701E9" w:rsidRPr="00A701E9" w:rsidRDefault="00A701E9" w:rsidP="00000175">
      <w:pPr>
        <w:numPr>
          <w:ilvl w:val="0"/>
          <w:numId w:val="5"/>
        </w:numPr>
        <w:spacing w:line="360" w:lineRule="auto"/>
        <w:ind w:left="1134"/>
        <w:jc w:val="both"/>
        <w:rPr>
          <w:rFonts w:ascii="Times New Roman" w:hAnsi="Times New Roman" w:cs="Times New Roman"/>
          <w:bCs/>
          <w:lang w:val="en-GB"/>
        </w:rPr>
      </w:pPr>
      <w:r w:rsidRPr="00A701E9">
        <w:rPr>
          <w:rFonts w:ascii="Times New Roman" w:hAnsi="Times New Roman" w:cs="Times New Roman"/>
          <w:bCs/>
          <w:lang w:val="en-GB"/>
        </w:rPr>
        <w:t>That development remains viable, and the impact on housing supply and affordability is considered in accordance with the National Planning Policy Framework.</w:t>
      </w:r>
    </w:p>
    <w:p w14:paraId="762C3425" w14:textId="77777777" w:rsidR="00A701E9" w:rsidRPr="00A701E9" w:rsidRDefault="00A701E9" w:rsidP="00000175">
      <w:pPr>
        <w:numPr>
          <w:ilvl w:val="0"/>
          <w:numId w:val="5"/>
        </w:numPr>
        <w:spacing w:after="240" w:line="360" w:lineRule="auto"/>
        <w:ind w:left="1134"/>
        <w:jc w:val="both"/>
        <w:rPr>
          <w:rFonts w:ascii="Times New Roman" w:hAnsi="Times New Roman" w:cs="Times New Roman"/>
          <w:bCs/>
          <w:lang w:val="en-GB"/>
        </w:rPr>
      </w:pPr>
      <w:r w:rsidRPr="00A701E9">
        <w:rPr>
          <w:rFonts w:ascii="Times New Roman" w:hAnsi="Times New Roman" w:cs="Times New Roman"/>
          <w:bCs/>
          <w:lang w:val="en-GB"/>
        </w:rPr>
        <w:t>The additional requirement is expressed as a percentage uplift of a dwelling’s Target Emissions Rate (TER) calculated using a specified version of the Standard Assessment Procedure (SAP).</w:t>
      </w:r>
    </w:p>
    <w:p w14:paraId="18D97903" w14:textId="6A170F88" w:rsidR="00A701E9" w:rsidRPr="00A701E9" w:rsidRDefault="00A701E9" w:rsidP="00A70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A701E9">
        <w:rPr>
          <w:rFonts w:ascii="Times New Roman" w:hAnsi="Times New Roman" w:cs="Times New Roman"/>
          <w:bCs/>
        </w:rPr>
        <w:t xml:space="preserve">HBF </w:t>
      </w:r>
      <w:r w:rsidR="00B64012" w:rsidRPr="00A701E9">
        <w:rPr>
          <w:rFonts w:ascii="Times New Roman" w:hAnsi="Times New Roman" w:cs="Times New Roman"/>
          <w:bCs/>
        </w:rPr>
        <w:t>does</w:t>
      </w:r>
      <w:r w:rsidRPr="00A701E9">
        <w:rPr>
          <w:rFonts w:ascii="Times New Roman" w:hAnsi="Times New Roman" w:cs="Times New Roman"/>
          <w:bCs/>
        </w:rPr>
        <w:t xml:space="preserve"> not consider the approach set out in </w:t>
      </w:r>
      <w:r w:rsidR="00000175">
        <w:rPr>
          <w:rFonts w:ascii="Times New Roman" w:hAnsi="Times New Roman" w:cs="Times New Roman"/>
          <w:bCs/>
        </w:rPr>
        <w:t>CC4</w:t>
      </w:r>
      <w:r w:rsidRPr="00A701E9">
        <w:rPr>
          <w:rFonts w:ascii="Times New Roman" w:hAnsi="Times New Roman" w:cs="Times New Roman"/>
          <w:bCs/>
        </w:rPr>
        <w:t xml:space="preserve"> to be consistent with the WMS nor that the implications of such a policy have been properly assessed in the supporting evidence base. Our detailed points are set out below.</w:t>
      </w:r>
    </w:p>
    <w:p w14:paraId="6A042E72" w14:textId="77777777" w:rsidR="00A701E9" w:rsidRPr="00A701E9" w:rsidRDefault="00A701E9" w:rsidP="00A70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A701E9">
        <w:rPr>
          <w:rFonts w:ascii="Times New Roman" w:hAnsi="Times New Roman" w:cs="Times New Roman"/>
          <w:bCs/>
        </w:rPr>
        <w:t>The approach proposed by the Councils based on energy use is inconsistent with the approach set out in the WMS and as such is unsound. The intention of the WMS and the Planning and Energy Act was to enable local authorities to go beyond building regulations but not to set wholly new standards. This was noted in by Justice Lieven’s decision which referred to statement by the Minister at the time where the minister confirmed that councils “</w:t>
      </w:r>
      <w:r w:rsidRPr="00A701E9">
        <w:rPr>
          <w:rFonts w:ascii="Times New Roman" w:hAnsi="Times New Roman" w:cs="Times New Roman"/>
          <w:bCs/>
          <w:i/>
          <w:iCs/>
        </w:rPr>
        <w:t>can go further and faster than building regulations, but within the national framework</w:t>
      </w:r>
      <w:r w:rsidRPr="00A701E9">
        <w:rPr>
          <w:rFonts w:ascii="Times New Roman" w:hAnsi="Times New Roman" w:cs="Times New Roman"/>
          <w:bCs/>
        </w:rPr>
        <w:t xml:space="preserve">” and that the intention was for </w:t>
      </w:r>
      <w:r w:rsidRPr="00A701E9">
        <w:rPr>
          <w:rFonts w:ascii="Times New Roman" w:hAnsi="Times New Roman" w:cs="Times New Roman"/>
          <w:bCs/>
          <w:i/>
          <w:iCs/>
        </w:rPr>
        <w:t>“… local authorities, in setting energy efficiency standards, to choose only those standards that have been set out or referred to in regulations made by the Secretary of State, or which are set out or endorsed in national policies or guidance issued by the Secretary of State. That approach was taken with a view to avoiding the fragmentation of building standards, which could lead to different standards applying in different areas of the country …</w:t>
      </w:r>
      <w:r w:rsidRPr="00A701E9">
        <w:rPr>
          <w:rFonts w:ascii="Times New Roman" w:hAnsi="Times New Roman" w:cs="Times New Roman"/>
          <w:bCs/>
        </w:rPr>
        <w:t>”</w:t>
      </w:r>
      <w:r w:rsidRPr="00A701E9">
        <w:rPr>
          <w:rFonts w:ascii="Times New Roman" w:hAnsi="Times New Roman" w:cs="Times New Roman"/>
          <w:bCs/>
          <w:i/>
          <w:iCs/>
        </w:rPr>
        <w:t>.</w:t>
      </w:r>
      <w:r w:rsidRPr="00A701E9">
        <w:rPr>
          <w:rFonts w:ascii="Times New Roman" w:hAnsi="Times New Roman" w:cs="Times New Roman"/>
          <w:bCs/>
        </w:rPr>
        <w:t xml:space="preserve"> </w:t>
      </w:r>
    </w:p>
    <w:p w14:paraId="3D76BAC2" w14:textId="77777777" w:rsidR="00A701E9" w:rsidRPr="00A701E9" w:rsidRDefault="00A701E9" w:rsidP="00A70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A701E9">
        <w:rPr>
          <w:rFonts w:ascii="Times New Roman" w:hAnsi="Times New Roman" w:cs="Times New Roman"/>
          <w:bCs/>
        </w:rPr>
        <w:t>It should also be noted that the Government have considered as part of consultation on the Future Homes Standard whether it was appropriate to use a delivered energy metric such as the one being proposed in the policy position paper and have concluded that these do not offer any additional benefits to those being taken forward by Government. Therefore, if the Council are to require standards above those set out in building regulations they must be expressed as a percentage of the target emission rate and not as an energy use target in order to avoid fragmentation of the standards with different requirements being set in different areas which it must be recognised was not only an expectation of the WMS but also of the legislation that permits council to adopt higher standards in local plan in the first place. As such the HBF do not consider the council to be justified in departing from either the WMS or the Planning and Energy Act (2008).</w:t>
      </w:r>
    </w:p>
    <w:p w14:paraId="57E86B56" w14:textId="77777777" w:rsidR="00D46115" w:rsidRDefault="00A701E9" w:rsidP="00A70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A701E9">
        <w:rPr>
          <w:rFonts w:ascii="Times New Roman" w:hAnsi="Times New Roman" w:cs="Times New Roman"/>
          <w:bCs/>
        </w:rPr>
        <w:t>With regard to viability</w:t>
      </w:r>
      <w:r w:rsidR="00F042C9">
        <w:rPr>
          <w:rFonts w:ascii="Times New Roman" w:hAnsi="Times New Roman" w:cs="Times New Roman"/>
          <w:bCs/>
        </w:rPr>
        <w:t xml:space="preserve"> HBF could not find a </w:t>
      </w:r>
      <w:r w:rsidRPr="00A701E9">
        <w:rPr>
          <w:rFonts w:ascii="Times New Roman" w:hAnsi="Times New Roman" w:cs="Times New Roman"/>
          <w:bCs/>
        </w:rPr>
        <w:t xml:space="preserve">Viability Assessment </w:t>
      </w:r>
      <w:r w:rsidR="00F042C9">
        <w:rPr>
          <w:rFonts w:ascii="Times New Roman" w:hAnsi="Times New Roman" w:cs="Times New Roman"/>
          <w:bCs/>
        </w:rPr>
        <w:t xml:space="preserve">and as such cannot say whether or not the </w:t>
      </w:r>
      <w:r w:rsidR="00F83FFC">
        <w:rPr>
          <w:rFonts w:ascii="Times New Roman" w:hAnsi="Times New Roman" w:cs="Times New Roman"/>
          <w:bCs/>
        </w:rPr>
        <w:t xml:space="preserve">proposed approach is viable and the costs used in assessing the impact of these policies on </w:t>
      </w:r>
      <w:r w:rsidR="000B2D24">
        <w:rPr>
          <w:rFonts w:ascii="Times New Roman" w:hAnsi="Times New Roman" w:cs="Times New Roman"/>
          <w:bCs/>
        </w:rPr>
        <w:t>viability</w:t>
      </w:r>
      <w:r w:rsidR="00F83FFC">
        <w:rPr>
          <w:rFonts w:ascii="Times New Roman" w:hAnsi="Times New Roman" w:cs="Times New Roman"/>
          <w:bCs/>
        </w:rPr>
        <w:t xml:space="preserve"> are accurate. </w:t>
      </w:r>
      <w:r w:rsidR="008F0B29">
        <w:rPr>
          <w:rFonts w:ascii="Times New Roman" w:hAnsi="Times New Roman" w:cs="Times New Roman"/>
          <w:bCs/>
        </w:rPr>
        <w:t>However, in considering costs HBF would recommend the Council refer to the</w:t>
      </w:r>
      <w:r w:rsidR="003A070E">
        <w:rPr>
          <w:rFonts w:ascii="Times New Roman" w:hAnsi="Times New Roman" w:cs="Times New Roman"/>
          <w:bCs/>
        </w:rPr>
        <w:t xml:space="preserve"> Future Home Hub’s report </w:t>
      </w:r>
      <w:r w:rsidRPr="00A701E9">
        <w:rPr>
          <w:rFonts w:ascii="Times New Roman" w:hAnsi="Times New Roman" w:cs="Times New Roman"/>
          <w:bCs/>
        </w:rPr>
        <w:t xml:space="preserve"> ‘Ready for Zero’ that was in 2023</w:t>
      </w:r>
      <w:r w:rsidRPr="00A701E9">
        <w:rPr>
          <w:rFonts w:ascii="Times New Roman" w:hAnsi="Times New Roman" w:cs="Times New Roman"/>
          <w:bCs/>
          <w:vertAlign w:val="superscript"/>
        </w:rPr>
        <w:footnoteReference w:id="2"/>
      </w:r>
      <w:r w:rsidRPr="00A701E9">
        <w:rPr>
          <w:rFonts w:ascii="Times New Roman" w:hAnsi="Times New Roman" w:cs="Times New Roman"/>
          <w:bCs/>
        </w:rPr>
        <w:t xml:space="preserve">. </w:t>
      </w:r>
      <w:r w:rsidR="00737F85">
        <w:rPr>
          <w:rFonts w:ascii="Times New Roman" w:hAnsi="Times New Roman" w:cs="Times New Roman"/>
          <w:bCs/>
        </w:rPr>
        <w:t xml:space="preserve">This provides evidence as to the potential costs of meeting higher </w:t>
      </w:r>
      <w:r w:rsidR="007B2E36">
        <w:rPr>
          <w:rFonts w:ascii="Times New Roman" w:hAnsi="Times New Roman" w:cs="Times New Roman"/>
          <w:bCs/>
        </w:rPr>
        <w:t>energy</w:t>
      </w:r>
      <w:r w:rsidR="00737F85">
        <w:rPr>
          <w:rFonts w:ascii="Times New Roman" w:hAnsi="Times New Roman" w:cs="Times New Roman"/>
          <w:bCs/>
        </w:rPr>
        <w:t xml:space="preserve"> use</w:t>
      </w:r>
      <w:r w:rsidR="007B2E36">
        <w:rPr>
          <w:rFonts w:ascii="Times New Roman" w:hAnsi="Times New Roman" w:cs="Times New Roman"/>
          <w:bCs/>
        </w:rPr>
        <w:t xml:space="preserve"> and space heating standards with the costs evidenced based </w:t>
      </w:r>
      <w:r w:rsidR="00337C83">
        <w:rPr>
          <w:rFonts w:ascii="Times New Roman" w:hAnsi="Times New Roman" w:cs="Times New Roman"/>
          <w:bCs/>
        </w:rPr>
        <w:t>on inputs from a wide range of stakeholders.</w:t>
      </w:r>
    </w:p>
    <w:p w14:paraId="616D0087" w14:textId="701B7BC2" w:rsidR="00A701E9" w:rsidRPr="00D46115" w:rsidRDefault="00A701E9" w:rsidP="00D4611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A701E9">
        <w:rPr>
          <w:rFonts w:ascii="Times New Roman" w:hAnsi="Times New Roman" w:cs="Times New Roman"/>
          <w:bCs/>
        </w:rPr>
        <w:lastRenderedPageBreak/>
        <w:t xml:space="preserve">However, in addition to considering viability the Council will also need to provide evidence as to the potential impact on the affordability of new homes and the ability of the development industry to meet these standard when the plan is adopted. </w:t>
      </w:r>
      <w:r w:rsidR="00D74922">
        <w:rPr>
          <w:rFonts w:ascii="Times New Roman" w:hAnsi="Times New Roman" w:cs="Times New Roman"/>
          <w:bCs/>
        </w:rPr>
        <w:t xml:space="preserve">To start, </w:t>
      </w:r>
      <w:r w:rsidRPr="00D46115">
        <w:rPr>
          <w:rFonts w:ascii="Times New Roman" w:hAnsi="Times New Roman" w:cs="Times New Roman"/>
          <w:bCs/>
          <w:lang w:val="en-GB"/>
        </w:rPr>
        <w:t xml:space="preserve">HBF would not disagree that the proposed standards are technically feasible. However, HBF </w:t>
      </w:r>
      <w:r w:rsidRPr="00D46115">
        <w:rPr>
          <w:rFonts w:ascii="Times New Roman" w:hAnsi="Times New Roman" w:cs="Times New Roman"/>
          <w:bCs/>
        </w:rPr>
        <w:t>are</w:t>
      </w:r>
      <w:r w:rsidRPr="00D46115">
        <w:rPr>
          <w:rFonts w:ascii="Times New Roman" w:hAnsi="Times New Roman" w:cs="Times New Roman"/>
          <w:bCs/>
          <w:lang w:val="en-GB"/>
        </w:rPr>
        <w:t xml:space="preserve"> concerned as to the impact these requirements will have on the rates at which sites can deliver new homes on all types of sites. Given that the standards proposed are higher than those proposed by Government in the Future Homes Standard and will require higher levels of fabric efficiency, which in turn will require new skills and materials that may not be readily available, HBF are concerned this could slow delivery in the short to medium term as supply chains are developed. </w:t>
      </w:r>
    </w:p>
    <w:p w14:paraId="2DBA2811" w14:textId="6114D381" w:rsidR="00A701E9" w:rsidRPr="00A701E9" w:rsidRDefault="00A701E9" w:rsidP="00A70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A701E9">
        <w:rPr>
          <w:rFonts w:ascii="Times New Roman" w:hAnsi="Times New Roman" w:cs="Times New Roman"/>
          <w:bCs/>
          <w:lang w:val="en-GB"/>
        </w:rPr>
        <w:t xml:space="preserve">It has been recognised by the FHH that to deliver higher standards will require phased transitional arrangements to enable a steady build-up of skills and ensure quality. The FHH also notes in </w:t>
      </w:r>
      <w:r w:rsidR="005A039C">
        <w:rPr>
          <w:rFonts w:ascii="Times New Roman" w:hAnsi="Times New Roman" w:cs="Times New Roman"/>
          <w:bCs/>
          <w:lang w:val="en-GB"/>
        </w:rPr>
        <w:t>‘</w:t>
      </w:r>
      <w:r w:rsidRPr="00A701E9">
        <w:rPr>
          <w:rFonts w:ascii="Times New Roman" w:hAnsi="Times New Roman" w:cs="Times New Roman"/>
          <w:bCs/>
          <w:lang w:val="en-GB"/>
        </w:rPr>
        <w:t>Ready for Zero</w:t>
      </w:r>
      <w:r w:rsidR="005A039C">
        <w:rPr>
          <w:rFonts w:ascii="Times New Roman" w:hAnsi="Times New Roman" w:cs="Times New Roman"/>
          <w:bCs/>
          <w:lang w:val="en-GB"/>
        </w:rPr>
        <w:t>’</w:t>
      </w:r>
      <w:r w:rsidRPr="00A701E9">
        <w:rPr>
          <w:rFonts w:ascii="Times New Roman" w:hAnsi="Times New Roman" w:cs="Times New Roman"/>
          <w:bCs/>
          <w:lang w:val="en-GB"/>
        </w:rPr>
        <w:t xml:space="preserve"> that even if a short transition period between </w:t>
      </w:r>
      <w:r w:rsidRPr="00A701E9">
        <w:rPr>
          <w:rFonts w:ascii="Times New Roman" w:hAnsi="Times New Roman" w:cs="Times New Roman"/>
          <w:bCs/>
        </w:rPr>
        <w:t>current</w:t>
      </w:r>
      <w:r w:rsidRPr="00A701E9">
        <w:rPr>
          <w:rFonts w:ascii="Times New Roman" w:hAnsi="Times New Roman" w:cs="Times New Roman"/>
          <w:bCs/>
          <w:lang w:val="en-GB"/>
        </w:rPr>
        <w:t xml:space="preserve"> standards and those similar to the Councils are proposing that this would “</w:t>
      </w:r>
      <w:r w:rsidRPr="00A701E9">
        <w:rPr>
          <w:rFonts w:ascii="Times New Roman" w:hAnsi="Times New Roman" w:cs="Times New Roman"/>
          <w:bCs/>
          <w:i/>
          <w:iCs/>
          <w:lang w:val="en-GB"/>
        </w:rPr>
        <w:t>… create a high risk of quality problems, inflated costs and, potentially, stalled build programmes</w:t>
      </w:r>
      <w:r w:rsidRPr="00A701E9">
        <w:rPr>
          <w:rFonts w:ascii="Times New Roman" w:hAnsi="Times New Roman" w:cs="Times New Roman"/>
          <w:bCs/>
          <w:lang w:val="en-GB"/>
        </w:rPr>
        <w:t xml:space="preserve">.” However, HBF could find no evidence that the Council has considered whether its proposed standard will impact on the rate at which new homes can be built. The Council will need to speak directly to a range of housebuilders operating in Reading to understand the impact of its policy on the rate at which homes will be delivered on its allocated sites. Without any consideration of delivery then the Council’s decision to go beyond what is required by building regulations is clearly unjustified </w:t>
      </w:r>
    </w:p>
    <w:p w14:paraId="599FD2AA" w14:textId="77777777" w:rsidR="00A701E9" w:rsidRPr="00A701E9" w:rsidRDefault="00A701E9" w:rsidP="00A70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A701E9">
        <w:rPr>
          <w:rFonts w:ascii="Times New Roman" w:hAnsi="Times New Roman" w:cs="Times New Roman"/>
          <w:bCs/>
          <w:lang w:val="en-GB"/>
        </w:rPr>
        <w:t xml:space="preserve">While HBF understands the desire for LPAs to go further it must be recognised that current policy outlines that even where development can viably implement higher standards this must be within a consistent technical framework and approach to assessing </w:t>
      </w:r>
      <w:r w:rsidRPr="00A701E9">
        <w:rPr>
          <w:rFonts w:ascii="Times New Roman" w:hAnsi="Times New Roman" w:cs="Times New Roman"/>
          <w:bCs/>
        </w:rPr>
        <w:t>building</w:t>
      </w:r>
      <w:r w:rsidRPr="00A701E9">
        <w:rPr>
          <w:rFonts w:ascii="Times New Roman" w:hAnsi="Times New Roman" w:cs="Times New Roman"/>
          <w:bCs/>
          <w:lang w:val="en-GB"/>
        </w:rPr>
        <w:t xml:space="preserve"> </w:t>
      </w:r>
      <w:r w:rsidRPr="00A701E9">
        <w:rPr>
          <w:rFonts w:ascii="Times New Roman" w:hAnsi="Times New Roman" w:cs="Times New Roman"/>
          <w:bCs/>
        </w:rPr>
        <w:t>performance</w:t>
      </w:r>
      <w:r w:rsidRPr="00A701E9">
        <w:rPr>
          <w:rFonts w:ascii="Times New Roman" w:hAnsi="Times New Roman" w:cs="Times New Roman"/>
          <w:bCs/>
          <w:lang w:val="en-GB"/>
        </w:rPr>
        <w:t xml:space="preserve"> against those technical standards. Indeed, this has long been the case in planning policy with paragraph 159b of the NPPF stating that “</w:t>
      </w:r>
      <w:r w:rsidRPr="00A701E9">
        <w:rPr>
          <w:rFonts w:ascii="Times New Roman" w:hAnsi="Times New Roman" w:cs="Times New Roman"/>
          <w:bCs/>
          <w:i/>
          <w:iCs/>
          <w:lang w:val="en-GB"/>
        </w:rPr>
        <w:t>Any local requirements for the sustainability of buildings should reflect the Government’s policy for national technical standards</w:t>
      </w:r>
      <w:r w:rsidRPr="00A701E9">
        <w:rPr>
          <w:rFonts w:ascii="Times New Roman" w:hAnsi="Times New Roman" w:cs="Times New Roman"/>
          <w:bCs/>
          <w:lang w:val="en-GB"/>
        </w:rPr>
        <w:t>”.</w:t>
      </w:r>
    </w:p>
    <w:p w14:paraId="6361B054" w14:textId="77777777" w:rsidR="00A701E9" w:rsidRPr="00A701E9" w:rsidRDefault="00A701E9" w:rsidP="00A70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A701E9">
        <w:rPr>
          <w:rFonts w:ascii="Times New Roman" w:hAnsi="Times New Roman" w:cs="Times New Roman"/>
          <w:bCs/>
          <w:lang w:val="en-GB"/>
        </w:rPr>
        <w:t xml:space="preserve">If the Councils have the evidence to show that the policy is deliverable, they will need to ensure that all other policies in the local plan are consistent with delivering the levels of embodied carbon being proposed. The most energy efficient design will inevitably lead </w:t>
      </w:r>
      <w:r w:rsidRPr="00A701E9">
        <w:rPr>
          <w:rFonts w:ascii="Times New Roman" w:hAnsi="Times New Roman" w:cs="Times New Roman"/>
          <w:bCs/>
        </w:rPr>
        <w:t>to</w:t>
      </w:r>
      <w:r w:rsidRPr="00A701E9">
        <w:rPr>
          <w:rFonts w:ascii="Times New Roman" w:hAnsi="Times New Roman" w:cs="Times New Roman"/>
          <w:bCs/>
          <w:lang w:val="en-GB"/>
        </w:rPr>
        <w:t xml:space="preserve"> less variety in the built form in order to reduce the surface area of the building. This will need to be reflected in design policies and any design codes that are produced to ensure that development is not refused for seeking to meet energy efficiency standards but, for example, not being designed in the character of the local area.</w:t>
      </w:r>
    </w:p>
    <w:p w14:paraId="35B667EC" w14:textId="36423F0B" w:rsidR="00A701E9" w:rsidRPr="00A701E9" w:rsidRDefault="00A701E9" w:rsidP="00150ABC">
      <w:pPr>
        <w:spacing w:after="240" w:line="360" w:lineRule="auto"/>
        <w:jc w:val="both"/>
        <w:rPr>
          <w:rFonts w:ascii="Times New Roman" w:hAnsi="Times New Roman" w:cs="Times New Roman"/>
          <w:b/>
          <w:bCs/>
          <w:lang w:val="en-GB"/>
        </w:rPr>
      </w:pPr>
      <w:r w:rsidRPr="003B6EC3">
        <w:rPr>
          <w:rFonts w:ascii="Times New Roman" w:hAnsi="Times New Roman" w:cs="Times New Roman"/>
          <w:b/>
          <w:bCs/>
          <w:lang w:val="en-GB"/>
        </w:rPr>
        <w:t>CC5: Embodied Carbon and Circular Economy in Homes and Buildings</w:t>
      </w:r>
    </w:p>
    <w:p w14:paraId="6479FF59" w14:textId="436A80E3" w:rsidR="00A701E9" w:rsidRDefault="00A701E9" w:rsidP="00A70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A701E9">
        <w:rPr>
          <w:rFonts w:ascii="Times New Roman" w:hAnsi="Times New Roman" w:cs="Times New Roman"/>
          <w:bCs/>
        </w:rPr>
        <w:t xml:space="preserve">As with </w:t>
      </w:r>
      <w:r w:rsidR="00000175">
        <w:rPr>
          <w:rFonts w:ascii="Times New Roman" w:hAnsi="Times New Roman" w:cs="Times New Roman"/>
          <w:bCs/>
        </w:rPr>
        <w:t>CC4</w:t>
      </w:r>
      <w:r w:rsidRPr="00A701E9">
        <w:rPr>
          <w:rFonts w:ascii="Times New Roman" w:hAnsi="Times New Roman" w:cs="Times New Roman"/>
          <w:bCs/>
        </w:rPr>
        <w:t xml:space="preserve"> should the NPPF be adopted with PS13 unchanged, this policy should be deleted as it will be inconsistent with national policy. In addition, HBF have a number of other concerns. </w:t>
      </w:r>
      <w:r w:rsidRPr="00A701E9">
        <w:rPr>
          <w:rFonts w:ascii="Times New Roman" w:hAnsi="Times New Roman" w:cs="Times New Roman"/>
          <w:bCs/>
          <w:lang w:val="en-GB"/>
        </w:rPr>
        <w:t>HBF do not consider this requirement</w:t>
      </w:r>
      <w:r w:rsidR="00AD1657">
        <w:rPr>
          <w:rFonts w:ascii="Times New Roman" w:hAnsi="Times New Roman" w:cs="Times New Roman"/>
          <w:bCs/>
          <w:lang w:val="en-GB"/>
        </w:rPr>
        <w:t>s in part 3 of this</w:t>
      </w:r>
      <w:r w:rsidRPr="00A701E9">
        <w:rPr>
          <w:rFonts w:ascii="Times New Roman" w:hAnsi="Times New Roman" w:cs="Times New Roman"/>
          <w:bCs/>
          <w:lang w:val="en-GB"/>
        </w:rPr>
        <w:t xml:space="preserve"> to be consistent with national policy. In effect this Council are proposing a new technical standard without any formal testing as to whether the development industry can actually reasonable meet this standard consistent from the point at which the plan is adopted. There is as yet limited understanding as whether there are sufficient low carbon alternatives to certain building materials to achieve the standard, the </w:t>
      </w:r>
      <w:r w:rsidRPr="00A701E9">
        <w:rPr>
          <w:rFonts w:ascii="Times New Roman" w:hAnsi="Times New Roman" w:cs="Times New Roman"/>
          <w:bCs/>
          <w:lang w:val="en-GB"/>
        </w:rPr>
        <w:lastRenderedPageBreak/>
        <w:t>potential cost of meeting this standard and the availability of evidence as to the embodied carbon of different materials and products. Without comprehensive national testing as to what is actually deliverable the Council should not be seeking to impose new technical standard on the building industry.</w:t>
      </w:r>
    </w:p>
    <w:p w14:paraId="570DE9A2" w14:textId="0A167E76" w:rsidR="00A701E9" w:rsidRPr="00A701E9" w:rsidRDefault="00203178" w:rsidP="00A70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Pr>
          <w:rFonts w:ascii="Times New Roman" w:hAnsi="Times New Roman" w:cs="Times New Roman"/>
          <w:bCs/>
          <w:lang w:val="en-GB"/>
        </w:rPr>
        <w:t>Without any evidence on viability we cannot comment on whether CC5 is viable and deliverable.</w:t>
      </w:r>
      <w:r w:rsidR="00A701E9" w:rsidRPr="00A701E9">
        <w:rPr>
          <w:rFonts w:ascii="Times New Roman" w:hAnsi="Times New Roman" w:cs="Times New Roman"/>
          <w:bCs/>
          <w:lang w:val="en-GB"/>
        </w:rPr>
        <w:t xml:space="preserve">  As with reducing carbon emissions from operational energy use HBF considers it best that such matters addressed at a national level to avoid different </w:t>
      </w:r>
      <w:r w:rsidR="00A701E9" w:rsidRPr="00A701E9">
        <w:rPr>
          <w:rFonts w:ascii="Times New Roman" w:hAnsi="Times New Roman" w:cs="Times New Roman"/>
          <w:bCs/>
        </w:rPr>
        <w:t>approaches</w:t>
      </w:r>
      <w:r w:rsidR="00A701E9" w:rsidRPr="00A701E9">
        <w:rPr>
          <w:rFonts w:ascii="Times New Roman" w:hAnsi="Times New Roman" w:cs="Times New Roman"/>
          <w:bCs/>
          <w:lang w:val="en-GB"/>
        </w:rPr>
        <w:t xml:space="preserve"> and standard being set in different areas. The housebuilding industry is working with the Future Homes Hub it to develop a roadmap to reducing embodied carbon and whilst Council’s may want to go further faster HBF have concerns that this will impact on the deliverability of development with a disproportionate impact on SME developers.</w:t>
      </w:r>
    </w:p>
    <w:p w14:paraId="5A20D9DB" w14:textId="4BB0C1F6" w:rsidR="00A701E9" w:rsidRPr="00A701E9" w:rsidRDefault="00A701E9" w:rsidP="00A70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lang w:val="en-GB"/>
        </w:rPr>
      </w:pPr>
      <w:r w:rsidRPr="00A701E9">
        <w:rPr>
          <w:rFonts w:ascii="Times New Roman" w:hAnsi="Times New Roman" w:cs="Times New Roman"/>
          <w:bCs/>
          <w:lang w:val="en-GB"/>
        </w:rPr>
        <w:t>Therefore, HBF consider the policy to be unsound, and it should be deleted.</w:t>
      </w:r>
    </w:p>
    <w:p w14:paraId="4624539B" w14:textId="6D08C773" w:rsidR="00150ABC" w:rsidRPr="00150ABC" w:rsidRDefault="00BE79B2" w:rsidP="00150ABC">
      <w:pPr>
        <w:spacing w:after="240" w:line="360" w:lineRule="auto"/>
        <w:jc w:val="both"/>
        <w:rPr>
          <w:rFonts w:ascii="Times New Roman" w:hAnsi="Times New Roman" w:cs="Times New Roman"/>
          <w:b/>
          <w:bCs/>
          <w:lang w:val="en-GB"/>
        </w:rPr>
      </w:pPr>
      <w:r w:rsidRPr="00150ABC">
        <w:rPr>
          <w:rFonts w:ascii="Times New Roman" w:hAnsi="Times New Roman" w:cs="Times New Roman"/>
          <w:b/>
          <w:bCs/>
          <w:lang w:val="en-GB"/>
        </w:rPr>
        <w:t>HC1: Health and Well-Being Strategy</w:t>
      </w:r>
    </w:p>
    <w:p w14:paraId="001D24A3" w14:textId="5D55F852" w:rsidR="00150ABC" w:rsidRPr="00150ABC" w:rsidRDefault="00150ABC" w:rsidP="00150AB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sidRPr="00150ABC">
        <w:rPr>
          <w:rFonts w:ascii="Times New Roman" w:hAnsi="Times New Roman" w:cs="Times New Roman"/>
          <w:lang w:val="en-GB"/>
        </w:rPr>
        <w:t xml:space="preserve">The Council will require a Health Impact Assessment on residential developments in excess of 50 units. HBF do not consider such a policy to be necessary. The health impacts of development across Colchester should be considered as part of plan making with the policies in the plan ensuring that development addresses the health objectives for the area. As such sites that are </w:t>
      </w:r>
      <w:r w:rsidRPr="00150ABC">
        <w:rPr>
          <w:rFonts w:ascii="Times New Roman" w:hAnsi="Times New Roman" w:cs="Times New Roman"/>
          <w:bCs/>
        </w:rPr>
        <w:t>compliant</w:t>
      </w:r>
      <w:r w:rsidRPr="00150ABC">
        <w:rPr>
          <w:rFonts w:ascii="Times New Roman" w:hAnsi="Times New Roman" w:cs="Times New Roman"/>
          <w:lang w:val="en-GB"/>
        </w:rPr>
        <w:t xml:space="preserve"> with the relevant policies in this plan should not need to complete a health impact assessment. The only situation where a HIA may be appropriate for residential schemes would be for larger windfall schemes that that have not been considered as part of plan preparation and may negatively on health services.</w:t>
      </w:r>
    </w:p>
    <w:p w14:paraId="08EC44B0" w14:textId="2F64EC4E" w:rsidR="00BE79B2" w:rsidRPr="00335AF8" w:rsidRDefault="00335AF8" w:rsidP="005C5FC5">
      <w:pPr>
        <w:spacing w:after="240" w:line="360" w:lineRule="auto"/>
        <w:jc w:val="both"/>
        <w:rPr>
          <w:rFonts w:ascii="Times New Roman" w:hAnsi="Times New Roman" w:cs="Times New Roman"/>
          <w:b/>
          <w:bCs/>
          <w:lang w:val="en-GB"/>
        </w:rPr>
      </w:pPr>
      <w:r w:rsidRPr="00335AF8">
        <w:rPr>
          <w:rFonts w:ascii="Times New Roman" w:hAnsi="Times New Roman" w:cs="Times New Roman"/>
          <w:b/>
          <w:bCs/>
          <w:lang w:val="en-GB"/>
        </w:rPr>
        <w:t>GB2: New Development in the Green Belt</w:t>
      </w:r>
    </w:p>
    <w:p w14:paraId="7011413B" w14:textId="2AF1AAA1" w:rsidR="00CB48DC" w:rsidRDefault="002B468C" w:rsidP="005C5FC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rPr>
      </w:pPr>
      <w:r>
        <w:rPr>
          <w:rFonts w:ascii="Times New Roman" w:hAnsi="Times New Roman" w:cs="Times New Roman"/>
          <w:lang w:val="en-GB"/>
        </w:rPr>
        <w:t>The</w:t>
      </w:r>
      <w:r w:rsidR="00060CA3">
        <w:rPr>
          <w:rFonts w:ascii="Times New Roman" w:hAnsi="Times New Roman" w:cs="Times New Roman"/>
          <w:lang w:val="en-GB"/>
        </w:rPr>
        <w:t xml:space="preserve"> approach </w:t>
      </w:r>
      <w:r>
        <w:rPr>
          <w:rFonts w:ascii="Times New Roman" w:hAnsi="Times New Roman" w:cs="Times New Roman"/>
          <w:lang w:val="en-GB"/>
        </w:rPr>
        <w:t>taken</w:t>
      </w:r>
      <w:r w:rsidR="00060CA3">
        <w:rPr>
          <w:rFonts w:ascii="Times New Roman" w:hAnsi="Times New Roman" w:cs="Times New Roman"/>
          <w:lang w:val="en-GB"/>
        </w:rPr>
        <w:t xml:space="preserve"> </w:t>
      </w:r>
      <w:r>
        <w:rPr>
          <w:rFonts w:ascii="Times New Roman" w:hAnsi="Times New Roman" w:cs="Times New Roman"/>
          <w:lang w:val="en-GB"/>
        </w:rPr>
        <w:t>in this</w:t>
      </w:r>
      <w:r w:rsidR="00060CA3">
        <w:rPr>
          <w:rFonts w:ascii="Times New Roman" w:hAnsi="Times New Roman" w:cs="Times New Roman"/>
          <w:lang w:val="en-GB"/>
        </w:rPr>
        <w:t xml:space="preserve"> </w:t>
      </w:r>
      <w:r>
        <w:rPr>
          <w:rFonts w:ascii="Times New Roman" w:hAnsi="Times New Roman" w:cs="Times New Roman"/>
          <w:lang w:val="en-GB"/>
        </w:rPr>
        <w:t>policy</w:t>
      </w:r>
      <w:r w:rsidR="00060CA3">
        <w:rPr>
          <w:rFonts w:ascii="Times New Roman" w:hAnsi="Times New Roman" w:cs="Times New Roman"/>
          <w:lang w:val="en-GB"/>
        </w:rPr>
        <w:t xml:space="preserve"> </w:t>
      </w:r>
      <w:r>
        <w:rPr>
          <w:rFonts w:ascii="Times New Roman" w:hAnsi="Times New Roman" w:cs="Times New Roman"/>
          <w:lang w:val="en-GB"/>
        </w:rPr>
        <w:t xml:space="preserve">is to not repeat national policy but </w:t>
      </w:r>
      <w:r w:rsidR="00060CA3">
        <w:rPr>
          <w:rFonts w:ascii="Times New Roman" w:hAnsi="Times New Roman" w:cs="Times New Roman"/>
          <w:lang w:val="en-GB"/>
        </w:rPr>
        <w:t>provide</w:t>
      </w:r>
      <w:r>
        <w:rPr>
          <w:rFonts w:ascii="Times New Roman" w:hAnsi="Times New Roman" w:cs="Times New Roman"/>
          <w:lang w:val="en-GB"/>
        </w:rPr>
        <w:t xml:space="preserve"> decision makers and applicants</w:t>
      </w:r>
      <w:r w:rsidR="00060CA3">
        <w:rPr>
          <w:rFonts w:ascii="Times New Roman" w:hAnsi="Times New Roman" w:cs="Times New Roman"/>
          <w:lang w:val="en-GB"/>
        </w:rPr>
        <w:t xml:space="preserve"> some additional detail as </w:t>
      </w:r>
      <w:r>
        <w:rPr>
          <w:rFonts w:ascii="Times New Roman" w:hAnsi="Times New Roman" w:cs="Times New Roman"/>
          <w:lang w:val="en-GB"/>
        </w:rPr>
        <w:t>to</w:t>
      </w:r>
      <w:r w:rsidR="00060CA3">
        <w:rPr>
          <w:rFonts w:ascii="Times New Roman" w:hAnsi="Times New Roman" w:cs="Times New Roman"/>
          <w:lang w:val="en-GB"/>
        </w:rPr>
        <w:t xml:space="preserve"> </w:t>
      </w:r>
      <w:r>
        <w:rPr>
          <w:rFonts w:ascii="Times New Roman" w:hAnsi="Times New Roman" w:cs="Times New Roman"/>
          <w:lang w:val="en-GB"/>
        </w:rPr>
        <w:t>how</w:t>
      </w:r>
      <w:r w:rsidR="00060CA3">
        <w:rPr>
          <w:rFonts w:ascii="Times New Roman" w:hAnsi="Times New Roman" w:cs="Times New Roman"/>
          <w:lang w:val="en-GB"/>
        </w:rPr>
        <w:t xml:space="preserve"> the Council will consider </w:t>
      </w:r>
      <w:r>
        <w:rPr>
          <w:rFonts w:ascii="Times New Roman" w:hAnsi="Times New Roman" w:cs="Times New Roman"/>
          <w:lang w:val="en-GB"/>
        </w:rPr>
        <w:t>aspects of paragraph 155.</w:t>
      </w:r>
      <w:r w:rsidR="00637C17">
        <w:rPr>
          <w:rFonts w:ascii="Times New Roman" w:hAnsi="Times New Roman" w:cs="Times New Roman"/>
          <w:lang w:val="en-GB"/>
        </w:rPr>
        <w:t xml:space="preserve"> </w:t>
      </w:r>
      <w:r w:rsidR="005C5FC5" w:rsidRPr="005C5FC5">
        <w:rPr>
          <w:rFonts w:ascii="Times New Roman" w:hAnsi="Times New Roman" w:cs="Times New Roman"/>
          <w:lang w:val="en-GB"/>
        </w:rPr>
        <w:t xml:space="preserve">Given that there will be a new NPPF when this plan is adopted the Council should consider its approach to referencing paragraphs in the NPPF. </w:t>
      </w:r>
      <w:r w:rsidR="005C5FC5">
        <w:rPr>
          <w:rFonts w:ascii="Times New Roman" w:hAnsi="Times New Roman" w:cs="Times New Roman"/>
          <w:lang w:val="en-GB"/>
        </w:rPr>
        <w:t xml:space="preserve"> The </w:t>
      </w:r>
      <w:r w:rsidR="0070607E">
        <w:rPr>
          <w:rFonts w:ascii="Times New Roman" w:hAnsi="Times New Roman" w:cs="Times New Roman"/>
          <w:lang w:val="en-GB"/>
        </w:rPr>
        <w:t xml:space="preserve">HBF will leave it to the Council as to how this </w:t>
      </w:r>
      <w:r w:rsidR="005C5FC5">
        <w:rPr>
          <w:rFonts w:ascii="Times New Roman" w:hAnsi="Times New Roman" w:cs="Times New Roman"/>
          <w:lang w:val="en-GB"/>
        </w:rPr>
        <w:t>rewritten.</w:t>
      </w:r>
    </w:p>
    <w:p w14:paraId="446D9184" w14:textId="6F9FC2C2" w:rsidR="000969EB" w:rsidRPr="005E4633" w:rsidRDefault="002D67E1" w:rsidP="005E4633">
      <w:pPr>
        <w:spacing w:after="240" w:line="360" w:lineRule="auto"/>
        <w:jc w:val="both"/>
        <w:rPr>
          <w:rFonts w:ascii="Times New Roman" w:hAnsi="Times New Roman" w:cs="Times New Roman"/>
          <w:b/>
          <w:bCs/>
          <w:lang w:val="en-GB"/>
        </w:rPr>
      </w:pPr>
      <w:r w:rsidRPr="005E4633">
        <w:rPr>
          <w:rFonts w:ascii="Times New Roman" w:hAnsi="Times New Roman" w:cs="Times New Roman"/>
          <w:b/>
          <w:bCs/>
          <w:lang w:val="en-GB"/>
        </w:rPr>
        <w:t>INF2: Securing Infrastructure Contributions</w:t>
      </w:r>
    </w:p>
    <w:p w14:paraId="1CF97CA9" w14:textId="31B15904" w:rsidR="000969EB" w:rsidRDefault="00663878" w:rsidP="001D282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sidRPr="001D282F">
        <w:rPr>
          <w:rFonts w:ascii="Times New Roman" w:hAnsi="Times New Roman" w:cs="Times New Roman"/>
          <w:lang w:val="en-GB"/>
        </w:rPr>
        <w:t>Wit</w:t>
      </w:r>
      <w:r w:rsidR="0022246A" w:rsidRPr="001D282F">
        <w:rPr>
          <w:rFonts w:ascii="Times New Roman" w:hAnsi="Times New Roman" w:cs="Times New Roman"/>
          <w:lang w:val="en-GB"/>
        </w:rPr>
        <w:t xml:space="preserve">h regard to part 3 the </w:t>
      </w:r>
      <w:r w:rsidR="00AB2D6E" w:rsidRPr="001D282F">
        <w:rPr>
          <w:rFonts w:ascii="Times New Roman" w:hAnsi="Times New Roman" w:cs="Times New Roman"/>
          <w:lang w:val="en-GB"/>
        </w:rPr>
        <w:t>Council</w:t>
      </w:r>
      <w:r w:rsidR="0022246A" w:rsidRPr="001D282F">
        <w:rPr>
          <w:rFonts w:ascii="Times New Roman" w:hAnsi="Times New Roman" w:cs="Times New Roman"/>
          <w:lang w:val="en-GB"/>
        </w:rPr>
        <w:t xml:space="preserve"> require </w:t>
      </w:r>
      <w:r w:rsidR="00AB2D6E" w:rsidRPr="001D282F">
        <w:rPr>
          <w:rFonts w:ascii="Times New Roman" w:hAnsi="Times New Roman" w:cs="Times New Roman"/>
          <w:lang w:val="en-GB"/>
        </w:rPr>
        <w:t>applicants</w:t>
      </w:r>
      <w:r w:rsidR="0022246A" w:rsidRPr="001D282F">
        <w:rPr>
          <w:rFonts w:ascii="Times New Roman" w:hAnsi="Times New Roman" w:cs="Times New Roman"/>
          <w:lang w:val="en-GB"/>
        </w:rPr>
        <w:t xml:space="preserve"> for new development </w:t>
      </w:r>
      <w:proofErr w:type="spellStart"/>
      <w:r w:rsidR="0022246A" w:rsidRPr="001D282F">
        <w:rPr>
          <w:rFonts w:ascii="Times New Roman" w:hAnsi="Times New Roman" w:cs="Times New Roman"/>
          <w:lang w:val="en-GB"/>
        </w:rPr>
        <w:t>t</w:t>
      </w:r>
      <w:proofErr w:type="spellEnd"/>
      <w:r w:rsidR="0022246A" w:rsidRPr="001D282F">
        <w:rPr>
          <w:rFonts w:ascii="Times New Roman" w:hAnsi="Times New Roman" w:cs="Times New Roman"/>
          <w:lang w:val="en-GB"/>
        </w:rPr>
        <w:t xml:space="preserve"> </w:t>
      </w:r>
      <w:r w:rsidR="00AB2D6E" w:rsidRPr="001D282F">
        <w:rPr>
          <w:rFonts w:ascii="Times New Roman" w:hAnsi="Times New Roman" w:cs="Times New Roman"/>
          <w:lang w:val="en-GB"/>
        </w:rPr>
        <w:t>demonstrate</w:t>
      </w:r>
      <w:r w:rsidR="0022246A" w:rsidRPr="001D282F">
        <w:rPr>
          <w:rFonts w:ascii="Times New Roman" w:hAnsi="Times New Roman" w:cs="Times New Roman"/>
          <w:lang w:val="en-GB"/>
        </w:rPr>
        <w:t xml:space="preserve"> that there</w:t>
      </w:r>
      <w:r w:rsidR="00AB2D6E" w:rsidRPr="001D282F">
        <w:rPr>
          <w:rFonts w:ascii="Times New Roman" w:hAnsi="Times New Roman" w:cs="Times New Roman"/>
          <w:lang w:val="en-GB"/>
        </w:rPr>
        <w:t xml:space="preserve"> </w:t>
      </w:r>
      <w:r w:rsidR="0022246A" w:rsidRPr="001D282F">
        <w:rPr>
          <w:rFonts w:ascii="Times New Roman" w:hAnsi="Times New Roman" w:cs="Times New Roman"/>
          <w:lang w:val="en-GB"/>
        </w:rPr>
        <w:t xml:space="preserve">is or will be </w:t>
      </w:r>
      <w:r w:rsidR="00AB2D6E" w:rsidRPr="001D282F">
        <w:rPr>
          <w:rFonts w:ascii="Times New Roman" w:hAnsi="Times New Roman" w:cs="Times New Roman"/>
          <w:lang w:val="en-GB"/>
        </w:rPr>
        <w:t>sufficient</w:t>
      </w:r>
      <w:r w:rsidR="0022246A" w:rsidRPr="001D282F">
        <w:rPr>
          <w:rFonts w:ascii="Times New Roman" w:hAnsi="Times New Roman" w:cs="Times New Roman"/>
          <w:lang w:val="en-GB"/>
        </w:rPr>
        <w:t xml:space="preserve"> </w:t>
      </w:r>
      <w:r w:rsidR="00AB2D6E" w:rsidRPr="001D282F">
        <w:rPr>
          <w:rFonts w:ascii="Times New Roman" w:hAnsi="Times New Roman" w:cs="Times New Roman"/>
          <w:lang w:val="en-GB"/>
        </w:rPr>
        <w:t>infrastructure</w:t>
      </w:r>
      <w:r w:rsidR="0022246A" w:rsidRPr="001D282F">
        <w:rPr>
          <w:rFonts w:ascii="Times New Roman" w:hAnsi="Times New Roman" w:cs="Times New Roman"/>
          <w:lang w:val="en-GB"/>
        </w:rPr>
        <w:t xml:space="preserve"> capacity t</w:t>
      </w:r>
      <w:r w:rsidR="002A596C" w:rsidRPr="001D282F">
        <w:rPr>
          <w:rFonts w:ascii="Times New Roman" w:hAnsi="Times New Roman" w:cs="Times New Roman"/>
          <w:lang w:val="en-GB"/>
        </w:rPr>
        <w:t xml:space="preserve">o meet all the </w:t>
      </w:r>
      <w:r w:rsidR="00AB2D6E" w:rsidRPr="001D282F">
        <w:rPr>
          <w:rFonts w:ascii="Times New Roman" w:hAnsi="Times New Roman" w:cs="Times New Roman"/>
          <w:lang w:val="en-GB"/>
        </w:rPr>
        <w:t>requirements</w:t>
      </w:r>
      <w:r w:rsidR="002A596C" w:rsidRPr="001D282F">
        <w:rPr>
          <w:rFonts w:ascii="Times New Roman" w:hAnsi="Times New Roman" w:cs="Times New Roman"/>
          <w:lang w:val="en-GB"/>
        </w:rPr>
        <w:t xml:space="preserve"> arising from the proposed development. </w:t>
      </w:r>
      <w:r w:rsidR="008748C6" w:rsidRPr="001D282F">
        <w:rPr>
          <w:rFonts w:ascii="Times New Roman" w:hAnsi="Times New Roman" w:cs="Times New Roman"/>
          <w:lang w:val="en-GB"/>
        </w:rPr>
        <w:t xml:space="preserve">The policy goes onto state that </w:t>
      </w:r>
      <w:r w:rsidR="0044330F" w:rsidRPr="001D282F">
        <w:rPr>
          <w:rFonts w:ascii="Times New Roman" w:hAnsi="Times New Roman" w:cs="Times New Roman"/>
          <w:lang w:val="en-GB"/>
        </w:rPr>
        <w:t xml:space="preserve">all </w:t>
      </w:r>
      <w:r w:rsidR="008748C6" w:rsidRPr="001D282F">
        <w:rPr>
          <w:rFonts w:ascii="Times New Roman" w:hAnsi="Times New Roman" w:cs="Times New Roman"/>
          <w:lang w:val="en-GB"/>
        </w:rPr>
        <w:t xml:space="preserve">the </w:t>
      </w:r>
      <w:r w:rsidR="00A6176E" w:rsidRPr="001D282F">
        <w:rPr>
          <w:rFonts w:ascii="Times New Roman" w:hAnsi="Times New Roman" w:cs="Times New Roman"/>
          <w:lang w:val="en-GB"/>
        </w:rPr>
        <w:t>infrastructure</w:t>
      </w:r>
      <w:r w:rsidR="00323264" w:rsidRPr="001D282F">
        <w:rPr>
          <w:rFonts w:ascii="Times New Roman" w:hAnsi="Times New Roman" w:cs="Times New Roman"/>
          <w:lang w:val="en-GB"/>
        </w:rPr>
        <w:t xml:space="preserve"> </w:t>
      </w:r>
      <w:r w:rsidR="00A6176E" w:rsidRPr="001D282F">
        <w:rPr>
          <w:rFonts w:ascii="Times New Roman" w:hAnsi="Times New Roman" w:cs="Times New Roman"/>
          <w:lang w:val="en-GB"/>
        </w:rPr>
        <w:t>implications</w:t>
      </w:r>
      <w:r w:rsidR="00323264" w:rsidRPr="001D282F">
        <w:rPr>
          <w:rFonts w:ascii="Times New Roman" w:hAnsi="Times New Roman" w:cs="Times New Roman"/>
          <w:lang w:val="en-GB"/>
        </w:rPr>
        <w:t xml:space="preserve"> of a scheme</w:t>
      </w:r>
      <w:r w:rsidR="008748C6" w:rsidRPr="001D282F">
        <w:rPr>
          <w:rFonts w:ascii="Times New Roman" w:hAnsi="Times New Roman" w:cs="Times New Roman"/>
          <w:lang w:val="en-GB"/>
        </w:rPr>
        <w:t xml:space="preserve"> </w:t>
      </w:r>
      <w:r w:rsidR="0044330F" w:rsidRPr="001D282F">
        <w:rPr>
          <w:rFonts w:ascii="Times New Roman" w:hAnsi="Times New Roman" w:cs="Times New Roman"/>
          <w:lang w:val="en-GB"/>
        </w:rPr>
        <w:t xml:space="preserve">must be considered not just those on site or intis </w:t>
      </w:r>
      <w:r w:rsidR="00A6176E" w:rsidRPr="001D282F">
        <w:rPr>
          <w:rFonts w:ascii="Times New Roman" w:hAnsi="Times New Roman" w:cs="Times New Roman"/>
          <w:lang w:val="en-GB"/>
        </w:rPr>
        <w:t>immediate</w:t>
      </w:r>
      <w:r w:rsidR="0044330F" w:rsidRPr="001D282F">
        <w:rPr>
          <w:rFonts w:ascii="Times New Roman" w:hAnsi="Times New Roman" w:cs="Times New Roman"/>
          <w:lang w:val="en-GB"/>
        </w:rPr>
        <w:t xml:space="preserve"> vicinity</w:t>
      </w:r>
      <w:r w:rsidR="003265B7" w:rsidRPr="001D282F">
        <w:rPr>
          <w:rFonts w:ascii="Times New Roman" w:hAnsi="Times New Roman" w:cs="Times New Roman"/>
          <w:lang w:val="en-GB"/>
        </w:rPr>
        <w:t xml:space="preserve">. The </w:t>
      </w:r>
      <w:r w:rsidR="00A6176E" w:rsidRPr="001D282F">
        <w:rPr>
          <w:rFonts w:ascii="Times New Roman" w:hAnsi="Times New Roman" w:cs="Times New Roman"/>
          <w:lang w:val="en-GB"/>
        </w:rPr>
        <w:t>infrastructure</w:t>
      </w:r>
      <w:r w:rsidR="003265B7" w:rsidRPr="001D282F">
        <w:rPr>
          <w:rFonts w:ascii="Times New Roman" w:hAnsi="Times New Roman" w:cs="Times New Roman"/>
          <w:lang w:val="en-GB"/>
        </w:rPr>
        <w:t xml:space="preserve"> needs of an area and the impact of new development on that infrastructure is an important </w:t>
      </w:r>
      <w:r w:rsidR="00A6176E" w:rsidRPr="001D282F">
        <w:rPr>
          <w:rFonts w:ascii="Times New Roman" w:hAnsi="Times New Roman" w:cs="Times New Roman"/>
          <w:lang w:val="en-GB"/>
        </w:rPr>
        <w:t xml:space="preserve">consideration in plan making. </w:t>
      </w:r>
      <w:r w:rsidR="005E4633" w:rsidRPr="001D282F">
        <w:rPr>
          <w:rFonts w:ascii="Times New Roman" w:hAnsi="Times New Roman" w:cs="Times New Roman"/>
          <w:lang w:val="en-GB"/>
        </w:rPr>
        <w:t>If the plan does not address the wider implications</w:t>
      </w:r>
      <w:r w:rsidR="005843ED" w:rsidRPr="001D282F">
        <w:rPr>
          <w:rFonts w:ascii="Times New Roman" w:hAnsi="Times New Roman" w:cs="Times New Roman"/>
          <w:lang w:val="en-GB"/>
        </w:rPr>
        <w:t xml:space="preserve"> of</w:t>
      </w:r>
      <w:r w:rsidR="005E4633" w:rsidRPr="001D282F">
        <w:rPr>
          <w:rFonts w:ascii="Times New Roman" w:hAnsi="Times New Roman" w:cs="Times New Roman"/>
          <w:lang w:val="en-GB"/>
        </w:rPr>
        <w:t xml:space="preserve"> all development on local infrastructure,</w:t>
      </w:r>
      <w:r w:rsidR="005843ED" w:rsidRPr="001D282F">
        <w:rPr>
          <w:rFonts w:ascii="Times New Roman" w:hAnsi="Times New Roman" w:cs="Times New Roman"/>
          <w:lang w:val="en-GB"/>
        </w:rPr>
        <w:t xml:space="preserve"> and instead places the burden on development to demonstrate capacity, </w:t>
      </w:r>
      <w:r w:rsidR="005E4633" w:rsidRPr="001D282F">
        <w:rPr>
          <w:rFonts w:ascii="Times New Roman" w:hAnsi="Times New Roman" w:cs="Times New Roman"/>
          <w:lang w:val="en-GB"/>
        </w:rPr>
        <w:t xml:space="preserve">then the plan cannot be considered to be justified. </w:t>
      </w:r>
      <w:r w:rsidR="00A74F7F" w:rsidRPr="001D282F">
        <w:rPr>
          <w:rFonts w:ascii="Times New Roman" w:hAnsi="Times New Roman" w:cs="Times New Roman"/>
          <w:lang w:val="en-GB"/>
        </w:rPr>
        <w:t xml:space="preserve">It cannot be the </w:t>
      </w:r>
      <w:r w:rsidR="0072435C" w:rsidRPr="001D282F">
        <w:rPr>
          <w:rFonts w:ascii="Times New Roman" w:hAnsi="Times New Roman" w:cs="Times New Roman"/>
          <w:lang w:val="en-GB"/>
        </w:rPr>
        <w:t>responsibility</w:t>
      </w:r>
      <w:r w:rsidR="00A74F7F" w:rsidRPr="001D282F">
        <w:rPr>
          <w:rFonts w:ascii="Times New Roman" w:hAnsi="Times New Roman" w:cs="Times New Roman"/>
          <w:lang w:val="en-GB"/>
        </w:rPr>
        <w:t xml:space="preserve"> of the developer for example to state demonstrate that there is </w:t>
      </w:r>
      <w:r w:rsidR="0072435C" w:rsidRPr="001D282F">
        <w:rPr>
          <w:rFonts w:ascii="Times New Roman" w:hAnsi="Times New Roman" w:cs="Times New Roman"/>
          <w:lang w:val="en-GB"/>
        </w:rPr>
        <w:t>sufficient</w:t>
      </w:r>
      <w:r w:rsidR="00A74F7F" w:rsidRPr="001D282F">
        <w:rPr>
          <w:rFonts w:ascii="Times New Roman" w:hAnsi="Times New Roman" w:cs="Times New Roman"/>
          <w:lang w:val="en-GB"/>
        </w:rPr>
        <w:t xml:space="preserve"> water </w:t>
      </w:r>
      <w:r w:rsidR="0072435C" w:rsidRPr="001D282F">
        <w:rPr>
          <w:rFonts w:ascii="Times New Roman" w:hAnsi="Times New Roman" w:cs="Times New Roman"/>
          <w:lang w:val="en-GB"/>
        </w:rPr>
        <w:t>infrastructure</w:t>
      </w:r>
      <w:r w:rsidR="00A74F7F" w:rsidRPr="001D282F">
        <w:rPr>
          <w:rFonts w:ascii="Times New Roman" w:hAnsi="Times New Roman" w:cs="Times New Roman"/>
          <w:lang w:val="en-GB"/>
        </w:rPr>
        <w:t xml:space="preserve"> or electricity capacity to </w:t>
      </w:r>
      <w:r w:rsidR="0072435C" w:rsidRPr="001D282F">
        <w:rPr>
          <w:rFonts w:ascii="Times New Roman" w:hAnsi="Times New Roman" w:cs="Times New Roman"/>
          <w:lang w:val="en-GB"/>
        </w:rPr>
        <w:t>support</w:t>
      </w:r>
      <w:r w:rsidR="00A74F7F" w:rsidRPr="001D282F">
        <w:rPr>
          <w:rFonts w:ascii="Times New Roman" w:hAnsi="Times New Roman" w:cs="Times New Roman"/>
          <w:lang w:val="en-GB"/>
        </w:rPr>
        <w:t xml:space="preserve"> their development -</w:t>
      </w:r>
      <w:r w:rsidR="0072435C" w:rsidRPr="001D282F">
        <w:rPr>
          <w:rFonts w:ascii="Times New Roman" w:hAnsi="Times New Roman" w:cs="Times New Roman"/>
          <w:lang w:val="en-GB"/>
        </w:rPr>
        <w:t xml:space="preserve"> </w:t>
      </w:r>
      <w:r w:rsidR="00A74F7F" w:rsidRPr="001D282F">
        <w:rPr>
          <w:rFonts w:ascii="Times New Roman" w:hAnsi="Times New Roman" w:cs="Times New Roman"/>
          <w:lang w:val="en-GB"/>
        </w:rPr>
        <w:t xml:space="preserve">this </w:t>
      </w:r>
      <w:r w:rsidR="0072435C" w:rsidRPr="001D282F">
        <w:rPr>
          <w:rFonts w:ascii="Times New Roman" w:hAnsi="Times New Roman" w:cs="Times New Roman"/>
          <w:lang w:val="en-GB"/>
        </w:rPr>
        <w:t>should</w:t>
      </w:r>
      <w:r w:rsidR="00A74F7F" w:rsidRPr="001D282F">
        <w:rPr>
          <w:rFonts w:ascii="Times New Roman" w:hAnsi="Times New Roman" w:cs="Times New Roman"/>
          <w:lang w:val="en-GB"/>
        </w:rPr>
        <w:t xml:space="preserve"> have been </w:t>
      </w:r>
      <w:r w:rsidR="0072435C" w:rsidRPr="001D282F">
        <w:rPr>
          <w:rFonts w:ascii="Times New Roman" w:hAnsi="Times New Roman" w:cs="Times New Roman"/>
          <w:lang w:val="en-GB"/>
        </w:rPr>
        <w:t>considered and addressed as part of</w:t>
      </w:r>
      <w:r w:rsidR="00156620" w:rsidRPr="001D282F">
        <w:rPr>
          <w:rFonts w:ascii="Times New Roman" w:hAnsi="Times New Roman" w:cs="Times New Roman"/>
          <w:lang w:val="en-GB"/>
        </w:rPr>
        <w:t xml:space="preserve"> the</w:t>
      </w:r>
      <w:r w:rsidR="0072435C" w:rsidRPr="001D282F">
        <w:rPr>
          <w:rFonts w:ascii="Times New Roman" w:hAnsi="Times New Roman" w:cs="Times New Roman"/>
          <w:lang w:val="en-GB"/>
        </w:rPr>
        <w:t xml:space="preserve"> plan making</w:t>
      </w:r>
      <w:r w:rsidR="00156620" w:rsidRPr="001D282F">
        <w:rPr>
          <w:rFonts w:ascii="Times New Roman" w:hAnsi="Times New Roman" w:cs="Times New Roman"/>
          <w:lang w:val="en-GB"/>
        </w:rPr>
        <w:t xml:space="preserve"> process</w:t>
      </w:r>
      <w:r w:rsidR="0072435C" w:rsidRPr="001D282F">
        <w:rPr>
          <w:rFonts w:ascii="Times New Roman" w:hAnsi="Times New Roman" w:cs="Times New Roman"/>
          <w:lang w:val="en-GB"/>
        </w:rPr>
        <w:t xml:space="preserve">. </w:t>
      </w:r>
      <w:r w:rsidR="001B5E83" w:rsidRPr="001D282F">
        <w:rPr>
          <w:rFonts w:ascii="Times New Roman" w:hAnsi="Times New Roman" w:cs="Times New Roman"/>
          <w:lang w:val="en-GB"/>
        </w:rPr>
        <w:t xml:space="preserve">HBF </w:t>
      </w:r>
      <w:r w:rsidR="001048FF" w:rsidRPr="001D282F">
        <w:rPr>
          <w:rFonts w:ascii="Times New Roman" w:hAnsi="Times New Roman" w:cs="Times New Roman"/>
          <w:lang w:val="en-GB"/>
        </w:rPr>
        <w:t>would</w:t>
      </w:r>
      <w:r w:rsidR="001B5E83" w:rsidRPr="001D282F">
        <w:rPr>
          <w:rFonts w:ascii="Times New Roman" w:hAnsi="Times New Roman" w:cs="Times New Roman"/>
          <w:lang w:val="en-GB"/>
        </w:rPr>
        <w:t xml:space="preserve"> </w:t>
      </w:r>
      <w:r w:rsidR="001048FF" w:rsidRPr="001D282F">
        <w:rPr>
          <w:rFonts w:ascii="Times New Roman" w:hAnsi="Times New Roman" w:cs="Times New Roman"/>
          <w:lang w:val="en-GB"/>
        </w:rPr>
        <w:t>therefore</w:t>
      </w:r>
      <w:r w:rsidR="001B5E83" w:rsidRPr="001D282F">
        <w:rPr>
          <w:rFonts w:ascii="Times New Roman" w:hAnsi="Times New Roman" w:cs="Times New Roman"/>
          <w:lang w:val="en-GB"/>
        </w:rPr>
        <w:t xml:space="preserve"> </w:t>
      </w:r>
      <w:r w:rsidR="001048FF" w:rsidRPr="001D282F">
        <w:rPr>
          <w:rFonts w:ascii="Times New Roman" w:hAnsi="Times New Roman" w:cs="Times New Roman"/>
          <w:lang w:val="en-GB"/>
        </w:rPr>
        <w:t>recommend</w:t>
      </w:r>
      <w:r w:rsidR="001B5E83" w:rsidRPr="001D282F">
        <w:rPr>
          <w:rFonts w:ascii="Times New Roman" w:hAnsi="Times New Roman" w:cs="Times New Roman"/>
          <w:lang w:val="en-GB"/>
        </w:rPr>
        <w:t xml:space="preserve"> </w:t>
      </w:r>
      <w:r w:rsidR="001B5E83" w:rsidRPr="001D282F">
        <w:rPr>
          <w:rFonts w:ascii="Times New Roman" w:hAnsi="Times New Roman" w:cs="Times New Roman"/>
          <w:lang w:val="en-GB"/>
        </w:rPr>
        <w:lastRenderedPageBreak/>
        <w:t xml:space="preserve">that </w:t>
      </w:r>
      <w:r w:rsidR="001048FF" w:rsidRPr="001D282F">
        <w:rPr>
          <w:rFonts w:ascii="Times New Roman" w:hAnsi="Times New Roman" w:cs="Times New Roman"/>
          <w:lang w:val="en-GB"/>
        </w:rPr>
        <w:t xml:space="preserve">the second sentence of paragraph 3 is amended </w:t>
      </w:r>
      <w:r w:rsidR="00341F3F" w:rsidRPr="001D282F">
        <w:rPr>
          <w:rFonts w:ascii="Times New Roman" w:hAnsi="Times New Roman" w:cs="Times New Roman"/>
          <w:lang w:val="en-GB"/>
        </w:rPr>
        <w:t>as follows</w:t>
      </w:r>
      <w:r w:rsidR="001048FF" w:rsidRPr="001D282F">
        <w:rPr>
          <w:rFonts w:ascii="Times New Roman" w:hAnsi="Times New Roman" w:cs="Times New Roman"/>
          <w:lang w:val="en-GB"/>
        </w:rPr>
        <w:t xml:space="preserve"> </w:t>
      </w:r>
      <w:r w:rsidR="00341F3F" w:rsidRPr="001D282F">
        <w:rPr>
          <w:rFonts w:ascii="Times New Roman" w:hAnsi="Times New Roman" w:cs="Times New Roman"/>
          <w:lang w:val="en-GB"/>
        </w:rPr>
        <w:t>“</w:t>
      </w:r>
      <w:r w:rsidR="00341F3F" w:rsidRPr="001D282F">
        <w:rPr>
          <w:rFonts w:ascii="Times New Roman" w:hAnsi="Times New Roman" w:cs="Times New Roman"/>
          <w:i/>
          <w:iCs/>
          <w:lang w:val="en-GB"/>
        </w:rPr>
        <w:t xml:space="preserve">… </w:t>
      </w:r>
      <w:r w:rsidR="001048FF" w:rsidRPr="001D282F">
        <w:rPr>
          <w:rFonts w:ascii="Times New Roman" w:hAnsi="Times New Roman" w:cs="Times New Roman"/>
          <w:i/>
          <w:iCs/>
          <w:lang w:val="en-GB"/>
        </w:rPr>
        <w:t>to support and meet all</w:t>
      </w:r>
      <w:r w:rsidR="00341F3F" w:rsidRPr="001D282F">
        <w:rPr>
          <w:rFonts w:ascii="Times New Roman" w:hAnsi="Times New Roman" w:cs="Times New Roman"/>
          <w:i/>
          <w:iCs/>
          <w:lang w:val="en-GB"/>
        </w:rPr>
        <w:t xml:space="preserve"> </w:t>
      </w:r>
      <w:r w:rsidR="001048FF" w:rsidRPr="001D282F">
        <w:rPr>
          <w:rFonts w:ascii="Times New Roman" w:hAnsi="Times New Roman" w:cs="Times New Roman"/>
          <w:i/>
          <w:iCs/>
          <w:lang w:val="en-GB"/>
        </w:rPr>
        <w:t>the necessary requirements arising</w:t>
      </w:r>
      <w:r w:rsidR="00341F3F" w:rsidRPr="001D282F">
        <w:rPr>
          <w:rFonts w:ascii="Times New Roman" w:hAnsi="Times New Roman" w:cs="Times New Roman"/>
          <w:i/>
          <w:iCs/>
          <w:lang w:val="en-GB"/>
        </w:rPr>
        <w:t xml:space="preserve"> </w:t>
      </w:r>
      <w:r w:rsidR="001048FF" w:rsidRPr="001D282F">
        <w:rPr>
          <w:rFonts w:ascii="Times New Roman" w:hAnsi="Times New Roman" w:cs="Times New Roman"/>
          <w:i/>
          <w:iCs/>
          <w:lang w:val="en-GB"/>
        </w:rPr>
        <w:t>from the proposed development</w:t>
      </w:r>
      <w:r w:rsidR="00341F3F" w:rsidRPr="001D282F">
        <w:rPr>
          <w:rFonts w:ascii="Times New Roman" w:hAnsi="Times New Roman" w:cs="Times New Roman"/>
          <w:i/>
          <w:iCs/>
          <w:lang w:val="en-GB"/>
        </w:rPr>
        <w:t xml:space="preserve"> </w:t>
      </w:r>
      <w:r w:rsidR="00341F3F" w:rsidRPr="001D282F">
        <w:rPr>
          <w:rFonts w:ascii="Times New Roman" w:hAnsi="Times New Roman" w:cs="Times New Roman"/>
          <w:i/>
          <w:iCs/>
          <w:u w:val="single"/>
          <w:lang w:val="en-GB"/>
        </w:rPr>
        <w:t>as established in this local plan</w:t>
      </w:r>
      <w:r w:rsidR="00341F3F" w:rsidRPr="001D282F">
        <w:rPr>
          <w:rFonts w:ascii="Times New Roman" w:hAnsi="Times New Roman" w:cs="Times New Roman"/>
          <w:lang w:val="en-GB"/>
        </w:rPr>
        <w:t>”</w:t>
      </w:r>
      <w:r w:rsidR="001048FF" w:rsidRPr="001D282F">
        <w:rPr>
          <w:rFonts w:ascii="Times New Roman" w:hAnsi="Times New Roman" w:cs="Times New Roman"/>
          <w:lang w:val="en-GB"/>
        </w:rPr>
        <w:t>.</w:t>
      </w:r>
      <w:r w:rsidR="00707063" w:rsidRPr="001D282F">
        <w:rPr>
          <w:rFonts w:ascii="Times New Roman" w:hAnsi="Times New Roman" w:cs="Times New Roman"/>
          <w:lang w:val="en-GB"/>
        </w:rPr>
        <w:t xml:space="preserve"> </w:t>
      </w:r>
      <w:r w:rsidR="004E12B6" w:rsidRPr="001D282F">
        <w:rPr>
          <w:rFonts w:ascii="Times New Roman" w:hAnsi="Times New Roman" w:cs="Times New Roman"/>
          <w:lang w:val="en-GB"/>
        </w:rPr>
        <w:t xml:space="preserve">This will </w:t>
      </w:r>
      <w:r w:rsidR="0011503E" w:rsidRPr="001D282F">
        <w:rPr>
          <w:rFonts w:ascii="Times New Roman" w:hAnsi="Times New Roman" w:cs="Times New Roman"/>
          <w:lang w:val="en-GB"/>
        </w:rPr>
        <w:t>ensure</w:t>
      </w:r>
      <w:r w:rsidR="004E12B6" w:rsidRPr="001D282F">
        <w:rPr>
          <w:rFonts w:ascii="Times New Roman" w:hAnsi="Times New Roman" w:cs="Times New Roman"/>
          <w:lang w:val="en-GB"/>
        </w:rPr>
        <w:t xml:space="preserve"> that </w:t>
      </w:r>
      <w:r w:rsidR="00462E45" w:rsidRPr="001D282F">
        <w:rPr>
          <w:rFonts w:ascii="Times New Roman" w:hAnsi="Times New Roman" w:cs="Times New Roman"/>
          <w:lang w:val="en-GB"/>
        </w:rPr>
        <w:t>capacity is assessed properly by the council</w:t>
      </w:r>
      <w:r w:rsidR="00CD5255">
        <w:rPr>
          <w:rFonts w:ascii="Times New Roman" w:hAnsi="Times New Roman" w:cs="Times New Roman"/>
          <w:lang w:val="en-GB"/>
        </w:rPr>
        <w:t xml:space="preserve"> as part of plan making</w:t>
      </w:r>
      <w:r w:rsidR="00462E45" w:rsidRPr="001D282F">
        <w:rPr>
          <w:rFonts w:ascii="Times New Roman" w:hAnsi="Times New Roman" w:cs="Times New Roman"/>
          <w:lang w:val="en-GB"/>
        </w:rPr>
        <w:t xml:space="preserve"> and </w:t>
      </w:r>
      <w:r w:rsidR="0011503E" w:rsidRPr="001D282F">
        <w:rPr>
          <w:rFonts w:ascii="Times New Roman" w:hAnsi="Times New Roman" w:cs="Times New Roman"/>
          <w:lang w:val="en-GB"/>
        </w:rPr>
        <w:t>responsibility</w:t>
      </w:r>
      <w:r w:rsidR="00462E45" w:rsidRPr="001D282F">
        <w:rPr>
          <w:rFonts w:ascii="Times New Roman" w:hAnsi="Times New Roman" w:cs="Times New Roman"/>
          <w:lang w:val="en-GB"/>
        </w:rPr>
        <w:t xml:space="preserve"> for </w:t>
      </w:r>
      <w:r w:rsidR="0011503E" w:rsidRPr="001D282F">
        <w:rPr>
          <w:rFonts w:ascii="Times New Roman" w:hAnsi="Times New Roman" w:cs="Times New Roman"/>
          <w:lang w:val="en-GB"/>
        </w:rPr>
        <w:t>area wide</w:t>
      </w:r>
      <w:r w:rsidR="00462E45" w:rsidRPr="001D282F">
        <w:rPr>
          <w:rFonts w:ascii="Times New Roman" w:hAnsi="Times New Roman" w:cs="Times New Roman"/>
          <w:lang w:val="en-GB"/>
        </w:rPr>
        <w:t xml:space="preserve"> capacity assessments </w:t>
      </w:r>
      <w:r w:rsidR="0011503E" w:rsidRPr="001D282F">
        <w:rPr>
          <w:rFonts w:ascii="Times New Roman" w:hAnsi="Times New Roman" w:cs="Times New Roman"/>
          <w:lang w:val="en-GB"/>
        </w:rPr>
        <w:t xml:space="preserve">are placed on </w:t>
      </w:r>
      <w:r w:rsidR="00CD5255">
        <w:rPr>
          <w:rFonts w:ascii="Times New Roman" w:hAnsi="Times New Roman" w:cs="Times New Roman"/>
          <w:lang w:val="en-GB"/>
        </w:rPr>
        <w:t>the development in</w:t>
      </w:r>
      <w:r w:rsidR="00A51DFC">
        <w:rPr>
          <w:rFonts w:ascii="Times New Roman" w:hAnsi="Times New Roman" w:cs="Times New Roman"/>
          <w:lang w:val="en-GB"/>
        </w:rPr>
        <w:t>dustry</w:t>
      </w:r>
      <w:r w:rsidR="0011503E" w:rsidRPr="001D282F">
        <w:rPr>
          <w:rFonts w:ascii="Times New Roman" w:hAnsi="Times New Roman" w:cs="Times New Roman"/>
          <w:lang w:val="en-GB"/>
        </w:rPr>
        <w:t>.</w:t>
      </w:r>
    </w:p>
    <w:p w14:paraId="3E56AF9D" w14:textId="53F36B9D" w:rsidR="00663EAA" w:rsidRPr="00B4394E" w:rsidRDefault="00663EAA" w:rsidP="00B4394E">
      <w:pPr>
        <w:spacing w:after="240" w:line="360" w:lineRule="auto"/>
        <w:jc w:val="both"/>
        <w:rPr>
          <w:rFonts w:ascii="Times New Roman" w:hAnsi="Times New Roman" w:cs="Times New Roman"/>
          <w:b/>
          <w:bCs/>
          <w:lang w:val="en-GB"/>
        </w:rPr>
      </w:pPr>
      <w:r w:rsidRPr="00B4394E">
        <w:rPr>
          <w:rFonts w:ascii="Times New Roman" w:hAnsi="Times New Roman" w:cs="Times New Roman"/>
          <w:b/>
          <w:bCs/>
          <w:lang w:val="en-GB"/>
        </w:rPr>
        <w:t>INF4: Digital Connectivity</w:t>
      </w:r>
    </w:p>
    <w:p w14:paraId="04DA84D3" w14:textId="683909FA" w:rsidR="00663EAA" w:rsidRDefault="00A820B2" w:rsidP="00B4394E">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Firstly,</w:t>
      </w:r>
      <w:r w:rsidR="00D7758F">
        <w:rPr>
          <w:rFonts w:ascii="Times New Roman" w:hAnsi="Times New Roman" w:cs="Times New Roman"/>
          <w:lang w:val="en-GB"/>
        </w:rPr>
        <w:t xml:space="preserve"> it is not in the development </w:t>
      </w:r>
      <w:r w:rsidR="00041D90">
        <w:rPr>
          <w:rFonts w:ascii="Times New Roman" w:hAnsi="Times New Roman" w:cs="Times New Roman"/>
          <w:lang w:val="en-GB"/>
        </w:rPr>
        <w:t>industries</w:t>
      </w:r>
      <w:r w:rsidR="00D7758F">
        <w:rPr>
          <w:rFonts w:ascii="Times New Roman" w:hAnsi="Times New Roman" w:cs="Times New Roman"/>
          <w:lang w:val="en-GB"/>
        </w:rPr>
        <w:t xml:space="preserve"> </w:t>
      </w:r>
      <w:r w:rsidR="00041D90">
        <w:rPr>
          <w:rFonts w:ascii="Times New Roman" w:hAnsi="Times New Roman" w:cs="Times New Roman"/>
          <w:lang w:val="en-GB"/>
        </w:rPr>
        <w:t>gift</w:t>
      </w:r>
      <w:r w:rsidR="00D7758F">
        <w:rPr>
          <w:rFonts w:ascii="Times New Roman" w:hAnsi="Times New Roman" w:cs="Times New Roman"/>
          <w:lang w:val="en-GB"/>
        </w:rPr>
        <w:t xml:space="preserve"> to ensure that </w:t>
      </w:r>
      <w:r w:rsidR="0017116A">
        <w:rPr>
          <w:rFonts w:ascii="Times New Roman" w:hAnsi="Times New Roman" w:cs="Times New Roman"/>
          <w:lang w:val="en-GB"/>
        </w:rPr>
        <w:t xml:space="preserve">gigabit </w:t>
      </w:r>
      <w:r w:rsidR="00041D90">
        <w:rPr>
          <w:rFonts w:ascii="Times New Roman" w:hAnsi="Times New Roman" w:cs="Times New Roman"/>
          <w:lang w:val="en-GB"/>
        </w:rPr>
        <w:t>infrastructure</w:t>
      </w:r>
      <w:r w:rsidR="0017116A">
        <w:rPr>
          <w:rFonts w:ascii="Times New Roman" w:hAnsi="Times New Roman" w:cs="Times New Roman"/>
          <w:lang w:val="en-GB"/>
        </w:rPr>
        <w:t xml:space="preserve"> is provided.</w:t>
      </w:r>
      <w:r w:rsidR="00576FD4">
        <w:rPr>
          <w:rFonts w:ascii="Times New Roman" w:hAnsi="Times New Roman" w:cs="Times New Roman"/>
          <w:lang w:val="en-GB"/>
        </w:rPr>
        <w:t xml:space="preserve"> It is for the </w:t>
      </w:r>
      <w:r w:rsidR="00B65CCF">
        <w:rPr>
          <w:rFonts w:ascii="Times New Roman" w:hAnsi="Times New Roman" w:cs="Times New Roman"/>
          <w:lang w:val="en-GB"/>
        </w:rPr>
        <w:t>Council</w:t>
      </w:r>
      <w:r w:rsidR="00576FD4">
        <w:rPr>
          <w:rFonts w:ascii="Times New Roman" w:hAnsi="Times New Roman" w:cs="Times New Roman"/>
          <w:lang w:val="en-GB"/>
        </w:rPr>
        <w:t xml:space="preserve"> to work with broadband </w:t>
      </w:r>
      <w:r w:rsidR="00B65CCF">
        <w:rPr>
          <w:rFonts w:ascii="Times New Roman" w:hAnsi="Times New Roman" w:cs="Times New Roman"/>
          <w:lang w:val="en-GB"/>
        </w:rPr>
        <w:t>providers</w:t>
      </w:r>
      <w:r w:rsidR="00576FD4">
        <w:rPr>
          <w:rFonts w:ascii="Times New Roman" w:hAnsi="Times New Roman" w:cs="Times New Roman"/>
          <w:lang w:val="en-GB"/>
        </w:rPr>
        <w:t xml:space="preserve"> to ensure that such services are in place across the </w:t>
      </w:r>
      <w:r w:rsidR="00B65CCF">
        <w:rPr>
          <w:rFonts w:ascii="Times New Roman" w:hAnsi="Times New Roman" w:cs="Times New Roman"/>
          <w:lang w:val="en-GB"/>
        </w:rPr>
        <w:t xml:space="preserve">Borough. </w:t>
      </w:r>
      <w:r>
        <w:rPr>
          <w:rFonts w:ascii="Times New Roman" w:hAnsi="Times New Roman" w:cs="Times New Roman"/>
          <w:lang w:val="en-GB"/>
        </w:rPr>
        <w:t xml:space="preserve"> Secondly, </w:t>
      </w:r>
      <w:r w:rsidR="00B65CCF">
        <w:rPr>
          <w:rFonts w:ascii="Times New Roman" w:hAnsi="Times New Roman" w:cs="Times New Roman"/>
          <w:lang w:val="en-GB"/>
        </w:rPr>
        <w:t xml:space="preserve">the </w:t>
      </w:r>
      <w:r w:rsidR="000C7549">
        <w:rPr>
          <w:rFonts w:ascii="Times New Roman" w:hAnsi="Times New Roman" w:cs="Times New Roman"/>
          <w:lang w:val="en-GB"/>
        </w:rPr>
        <w:t>onsite</w:t>
      </w:r>
      <w:r w:rsidR="00D577D5">
        <w:rPr>
          <w:rFonts w:ascii="Times New Roman" w:hAnsi="Times New Roman" w:cs="Times New Roman"/>
          <w:lang w:val="en-GB"/>
        </w:rPr>
        <w:t xml:space="preserve"> </w:t>
      </w:r>
      <w:r w:rsidR="000C7549">
        <w:rPr>
          <w:rFonts w:ascii="Times New Roman" w:hAnsi="Times New Roman" w:cs="Times New Roman"/>
          <w:lang w:val="en-GB"/>
        </w:rPr>
        <w:t>infrastructure</w:t>
      </w:r>
      <w:r w:rsidR="00D577D5">
        <w:rPr>
          <w:rFonts w:ascii="Times New Roman" w:hAnsi="Times New Roman" w:cs="Times New Roman"/>
          <w:lang w:val="en-GB"/>
        </w:rPr>
        <w:t xml:space="preserve"> relating to broadband is already addressed through </w:t>
      </w:r>
      <w:r w:rsidR="00E34D7E">
        <w:rPr>
          <w:rFonts w:ascii="Times New Roman" w:hAnsi="Times New Roman" w:cs="Times New Roman"/>
          <w:lang w:val="en-GB"/>
        </w:rPr>
        <w:t>P</w:t>
      </w:r>
      <w:r w:rsidR="00D577D5">
        <w:rPr>
          <w:rFonts w:ascii="Times New Roman" w:hAnsi="Times New Roman" w:cs="Times New Roman"/>
          <w:lang w:val="en-GB"/>
        </w:rPr>
        <w:t xml:space="preserve">art </w:t>
      </w:r>
      <w:r w:rsidR="00E34D7E">
        <w:rPr>
          <w:rFonts w:ascii="Times New Roman" w:hAnsi="Times New Roman" w:cs="Times New Roman"/>
          <w:lang w:val="en-GB"/>
        </w:rPr>
        <w:t>R</w:t>
      </w:r>
      <w:r w:rsidR="00D577D5">
        <w:rPr>
          <w:rFonts w:ascii="Times New Roman" w:hAnsi="Times New Roman" w:cs="Times New Roman"/>
          <w:lang w:val="en-GB"/>
        </w:rPr>
        <w:t xml:space="preserve"> of the building </w:t>
      </w:r>
      <w:r w:rsidR="00E34D7E">
        <w:rPr>
          <w:rFonts w:ascii="Times New Roman" w:hAnsi="Times New Roman" w:cs="Times New Roman"/>
          <w:lang w:val="en-GB"/>
        </w:rPr>
        <w:t>regulations</w:t>
      </w:r>
      <w:r w:rsidR="000C7549">
        <w:rPr>
          <w:rFonts w:ascii="Times New Roman" w:hAnsi="Times New Roman" w:cs="Times New Roman"/>
          <w:lang w:val="en-GB"/>
        </w:rPr>
        <w:t xml:space="preserve"> which requires </w:t>
      </w:r>
      <w:r w:rsidR="00EF4C3C">
        <w:rPr>
          <w:rFonts w:ascii="Times New Roman" w:hAnsi="Times New Roman" w:cs="Times New Roman"/>
          <w:lang w:val="en-GB"/>
        </w:rPr>
        <w:t xml:space="preserve">developers </w:t>
      </w:r>
      <w:r w:rsidR="00936B0C">
        <w:rPr>
          <w:rFonts w:ascii="Times New Roman" w:hAnsi="Times New Roman" w:cs="Times New Roman"/>
          <w:lang w:val="en-GB"/>
        </w:rPr>
        <w:t>building</w:t>
      </w:r>
      <w:r w:rsidR="00EF4C3C">
        <w:rPr>
          <w:rFonts w:ascii="Times New Roman" w:hAnsi="Times New Roman" w:cs="Times New Roman"/>
          <w:lang w:val="en-GB"/>
        </w:rPr>
        <w:t xml:space="preserve"> new homes to </w:t>
      </w:r>
      <w:r w:rsidR="00EF4C3C" w:rsidRPr="00EF4C3C">
        <w:rPr>
          <w:rFonts w:ascii="Times New Roman" w:hAnsi="Times New Roman" w:cs="Times New Roman"/>
          <w:lang w:val="en-GB"/>
        </w:rPr>
        <w:t xml:space="preserve">install gigabit-ready physical infrastructure necessary for gigabit-capable connections up to a network distribution </w:t>
      </w:r>
      <w:r w:rsidR="00936B0C" w:rsidRPr="00EF4C3C">
        <w:rPr>
          <w:rFonts w:ascii="Times New Roman" w:hAnsi="Times New Roman" w:cs="Times New Roman"/>
          <w:lang w:val="en-GB"/>
        </w:rPr>
        <w:t>point</w:t>
      </w:r>
      <w:r w:rsidR="00D65207">
        <w:rPr>
          <w:rFonts w:ascii="Times New Roman" w:hAnsi="Times New Roman" w:cs="Times New Roman"/>
          <w:lang w:val="en-GB"/>
        </w:rPr>
        <w:t xml:space="preserve">. Part R also </w:t>
      </w:r>
      <w:r w:rsidR="00E8589F">
        <w:rPr>
          <w:rFonts w:ascii="Times New Roman" w:hAnsi="Times New Roman" w:cs="Times New Roman"/>
          <w:lang w:val="en-GB"/>
        </w:rPr>
        <w:t>includes a cost</w:t>
      </w:r>
      <w:r w:rsidR="00D65207">
        <w:rPr>
          <w:rFonts w:ascii="Times New Roman" w:hAnsi="Times New Roman" w:cs="Times New Roman"/>
          <w:lang w:val="en-GB"/>
        </w:rPr>
        <w:t xml:space="preserve"> </w:t>
      </w:r>
      <w:r w:rsidR="000E25C6">
        <w:rPr>
          <w:rFonts w:ascii="Times New Roman" w:hAnsi="Times New Roman" w:cs="Times New Roman"/>
          <w:lang w:val="en-GB"/>
        </w:rPr>
        <w:t>cap</w:t>
      </w:r>
      <w:r w:rsidR="00D65207">
        <w:rPr>
          <w:rFonts w:ascii="Times New Roman" w:hAnsi="Times New Roman" w:cs="Times New Roman"/>
          <w:lang w:val="en-GB"/>
        </w:rPr>
        <w:t xml:space="preserve"> of £2,000 per unit on </w:t>
      </w:r>
      <w:r w:rsidR="000E25C6">
        <w:rPr>
          <w:rFonts w:ascii="Times New Roman" w:hAnsi="Times New Roman" w:cs="Times New Roman"/>
          <w:lang w:val="en-GB"/>
        </w:rPr>
        <w:t>provision</w:t>
      </w:r>
      <w:r w:rsidR="00D65207">
        <w:rPr>
          <w:rFonts w:ascii="Times New Roman" w:hAnsi="Times New Roman" w:cs="Times New Roman"/>
          <w:lang w:val="en-GB"/>
        </w:rPr>
        <w:t xml:space="preserve"> and </w:t>
      </w:r>
      <w:r w:rsidR="000E25C6">
        <w:rPr>
          <w:rFonts w:ascii="Times New Roman" w:hAnsi="Times New Roman" w:cs="Times New Roman"/>
          <w:lang w:val="en-GB"/>
        </w:rPr>
        <w:t>states</w:t>
      </w:r>
      <w:r w:rsidR="00D65207">
        <w:rPr>
          <w:rFonts w:ascii="Times New Roman" w:hAnsi="Times New Roman" w:cs="Times New Roman"/>
          <w:lang w:val="en-GB"/>
        </w:rPr>
        <w:t xml:space="preserve"> </w:t>
      </w:r>
      <w:r w:rsidR="000E25C6">
        <w:rPr>
          <w:rFonts w:ascii="Times New Roman" w:hAnsi="Times New Roman" w:cs="Times New Roman"/>
          <w:lang w:val="en-GB"/>
        </w:rPr>
        <w:t>that w</w:t>
      </w:r>
      <w:r w:rsidR="000E25C6" w:rsidRPr="000E25C6">
        <w:rPr>
          <w:rFonts w:ascii="Times New Roman" w:hAnsi="Times New Roman" w:cs="Times New Roman"/>
          <w:lang w:val="en-GB"/>
        </w:rPr>
        <w:t xml:space="preserve">here a developer is unable to secure a gigabit-capable connection within the cost cap, </w:t>
      </w:r>
      <w:r w:rsidR="000E25C6">
        <w:rPr>
          <w:rFonts w:ascii="Times New Roman" w:hAnsi="Times New Roman" w:cs="Times New Roman"/>
          <w:lang w:val="en-GB"/>
        </w:rPr>
        <w:t>they</w:t>
      </w:r>
      <w:r w:rsidR="000E25C6" w:rsidRPr="000E25C6">
        <w:rPr>
          <w:rFonts w:ascii="Times New Roman" w:hAnsi="Times New Roman" w:cs="Times New Roman"/>
          <w:lang w:val="en-GB"/>
        </w:rPr>
        <w:t xml:space="preserve"> must install the next fastest connection available, provided this can be done without that connection also exceeding the cost cap.</w:t>
      </w:r>
      <w:r w:rsidR="000E25C6">
        <w:rPr>
          <w:rFonts w:ascii="Times New Roman" w:hAnsi="Times New Roman" w:cs="Times New Roman"/>
          <w:lang w:val="en-GB"/>
        </w:rPr>
        <w:t xml:space="preserve"> </w:t>
      </w:r>
      <w:r w:rsidR="00265AE2">
        <w:rPr>
          <w:rFonts w:ascii="Times New Roman" w:hAnsi="Times New Roman" w:cs="Times New Roman"/>
          <w:lang w:val="en-GB"/>
        </w:rPr>
        <w:t xml:space="preserve">As this matter is addressed thro0ughh building regulations HBF does not consider it necessary for </w:t>
      </w:r>
      <w:r w:rsidR="00294B25">
        <w:rPr>
          <w:rFonts w:ascii="Times New Roman" w:hAnsi="Times New Roman" w:cs="Times New Roman"/>
          <w:lang w:val="en-GB"/>
        </w:rPr>
        <w:t xml:space="preserve">INF4 to be included in the local plan </w:t>
      </w:r>
      <w:r w:rsidR="00E8589F">
        <w:rPr>
          <w:rFonts w:ascii="Times New Roman" w:hAnsi="Times New Roman" w:cs="Times New Roman"/>
          <w:lang w:val="en-GB"/>
        </w:rPr>
        <w:t xml:space="preserve">and </w:t>
      </w:r>
      <w:r w:rsidR="00B4394E">
        <w:rPr>
          <w:rFonts w:ascii="Times New Roman" w:hAnsi="Times New Roman" w:cs="Times New Roman"/>
          <w:lang w:val="en-GB"/>
        </w:rPr>
        <w:t>recommend</w:t>
      </w:r>
      <w:r w:rsidR="00E8589F">
        <w:rPr>
          <w:rFonts w:ascii="Times New Roman" w:hAnsi="Times New Roman" w:cs="Times New Roman"/>
          <w:lang w:val="en-GB"/>
        </w:rPr>
        <w:t xml:space="preserve"> </w:t>
      </w:r>
      <w:r w:rsidR="00294B25">
        <w:rPr>
          <w:rFonts w:ascii="Times New Roman" w:hAnsi="Times New Roman" w:cs="Times New Roman"/>
          <w:lang w:val="en-GB"/>
        </w:rPr>
        <w:t>it is</w:t>
      </w:r>
      <w:r w:rsidR="00E8589F">
        <w:rPr>
          <w:rFonts w:ascii="Times New Roman" w:hAnsi="Times New Roman" w:cs="Times New Roman"/>
          <w:lang w:val="en-GB"/>
        </w:rPr>
        <w:t xml:space="preserve"> deleted.</w:t>
      </w:r>
    </w:p>
    <w:p w14:paraId="1E79413A" w14:textId="77777777" w:rsidR="0080368F" w:rsidRPr="0080368F" w:rsidRDefault="0080368F" w:rsidP="0080368F">
      <w:pPr>
        <w:widowControl/>
        <w:suppressAutoHyphens w:val="0"/>
        <w:autoSpaceDE/>
        <w:spacing w:after="240" w:line="360" w:lineRule="auto"/>
        <w:jc w:val="both"/>
        <w:rPr>
          <w:rFonts w:ascii="Times New Roman" w:hAnsi="Times New Roman" w:cs="Times New Roman"/>
          <w:lang w:val="en-GB"/>
        </w:rPr>
      </w:pPr>
    </w:p>
    <w:p w14:paraId="1AE692D3" w14:textId="3A745BFB" w:rsidR="00A51143" w:rsidRDefault="00A51143" w:rsidP="00A51143">
      <w:pPr>
        <w:spacing w:after="240" w:line="360" w:lineRule="auto"/>
        <w:rPr>
          <w:rFonts w:ascii="Arial" w:hAnsi="Arial" w:cs="Arial"/>
          <w:b/>
        </w:rPr>
      </w:pPr>
      <w:r>
        <w:rPr>
          <w:rFonts w:ascii="Arial" w:hAnsi="Arial" w:cs="Arial"/>
          <w:b/>
        </w:rPr>
        <w:t>Future Engagement</w:t>
      </w:r>
    </w:p>
    <w:p w14:paraId="5B6EA3F6" w14:textId="77777777" w:rsidR="00A51143" w:rsidRDefault="00A51143" w:rsidP="00A51143">
      <w:pPr>
        <w:pStyle w:val="ListParagraph"/>
        <w:numPr>
          <w:ilvl w:val="0"/>
          <w:numId w:val="2"/>
        </w:numPr>
        <w:autoSpaceDE/>
        <w:spacing w:after="240" w:line="360" w:lineRule="auto"/>
        <w:ind w:left="426" w:hanging="426"/>
        <w:jc w:val="both"/>
        <w:rPr>
          <w:rFonts w:ascii="Times New Roman" w:hAnsi="Times New Roman" w:cs="Times New Roman"/>
          <w:bCs/>
        </w:rPr>
      </w:pPr>
      <w:r w:rsidRPr="00A51143">
        <w:rPr>
          <w:rFonts w:ascii="Times New Roman" w:hAnsi="Times New Roman" w:cs="Times New Roman"/>
          <w:bCs/>
        </w:rPr>
        <w:t xml:space="preserve">I trust that the </w:t>
      </w:r>
      <w:r w:rsidRPr="00A51143">
        <w:rPr>
          <w:rFonts w:ascii="Times New Roman" w:hAnsi="Times New Roman" w:cs="Times New Roman"/>
          <w:bCs/>
          <w:lang w:val="en-GB"/>
        </w:rPr>
        <w:t>Council</w:t>
      </w:r>
      <w:r w:rsidRPr="00A51143">
        <w:rPr>
          <w:rFonts w:ascii="Times New Roman" w:hAnsi="Times New Roman" w:cs="Times New Roman"/>
          <w:bCs/>
        </w:rPr>
        <w:t xml:space="preserve"> will find these comments useful as it continues to progress its Local Plan. I would be happy to discuss these issues in greater detail or assist in facilitating discussions with the wider housebuilding industry</w:t>
      </w:r>
    </w:p>
    <w:p w14:paraId="02DE23CD" w14:textId="278604B0" w:rsidR="00A51143" w:rsidRPr="00A51143" w:rsidRDefault="00A51143" w:rsidP="00A51143">
      <w:pPr>
        <w:pStyle w:val="ListParagraph"/>
        <w:numPr>
          <w:ilvl w:val="0"/>
          <w:numId w:val="2"/>
        </w:numPr>
        <w:autoSpaceDE/>
        <w:spacing w:after="240" w:line="360" w:lineRule="auto"/>
        <w:ind w:left="426" w:hanging="426"/>
        <w:jc w:val="both"/>
        <w:rPr>
          <w:rFonts w:ascii="Arial" w:hAnsi="Arial" w:cs="Arial"/>
          <w:b/>
        </w:rPr>
      </w:pPr>
      <w:r w:rsidRPr="00A51143">
        <w:rPr>
          <w:rFonts w:ascii="Times New Roman" w:hAnsi="Times New Roman" w:cs="Times New Roman"/>
          <w:bCs/>
        </w:rPr>
        <w:t xml:space="preserve">The HBF </w:t>
      </w:r>
      <w:r w:rsidRPr="00A51143">
        <w:rPr>
          <w:rFonts w:ascii="Times New Roman" w:hAnsi="Times New Roman" w:cs="Times New Roman"/>
          <w:bCs/>
          <w:lang w:val="en-GB"/>
        </w:rPr>
        <w:t>would</w:t>
      </w:r>
      <w:r w:rsidRPr="00A51143">
        <w:rPr>
          <w:rFonts w:ascii="Times New Roman" w:hAnsi="Times New Roman" w:cs="Times New Roman"/>
          <w:bCs/>
        </w:rPr>
        <w:t xml:space="preserve"> like to be kept informed of all forthcoming consultations upon the Local Plan and associated documents. Please use the contact details provided below for future correspondence.</w:t>
      </w:r>
    </w:p>
    <w:p w14:paraId="6D08AED3" w14:textId="77777777" w:rsidR="00A51143" w:rsidRDefault="00A51143" w:rsidP="00C411E9">
      <w:pPr>
        <w:spacing w:line="360" w:lineRule="auto"/>
        <w:jc w:val="both"/>
        <w:rPr>
          <w:rFonts w:ascii="Times New Roman" w:hAnsi="Times New Roman" w:cs="Times New Roman"/>
        </w:rPr>
      </w:pPr>
    </w:p>
    <w:p w14:paraId="68D56805" w14:textId="77777777" w:rsidR="00A51143" w:rsidRDefault="00A51143" w:rsidP="00C411E9">
      <w:pPr>
        <w:spacing w:line="360" w:lineRule="auto"/>
        <w:jc w:val="both"/>
        <w:rPr>
          <w:rFonts w:ascii="Times New Roman" w:hAnsi="Times New Roman" w:cs="Times New Roman"/>
        </w:rPr>
      </w:pPr>
    </w:p>
    <w:p w14:paraId="01632919" w14:textId="1A7F36D4" w:rsidR="0028345D" w:rsidRPr="004612EA" w:rsidRDefault="0028345D" w:rsidP="00C411E9">
      <w:pPr>
        <w:spacing w:line="360" w:lineRule="auto"/>
        <w:jc w:val="both"/>
        <w:rPr>
          <w:rFonts w:ascii="Times New Roman" w:hAnsi="Times New Roman" w:cs="Times New Roman"/>
        </w:rPr>
      </w:pPr>
      <w:r w:rsidRPr="004612EA">
        <w:rPr>
          <w:rFonts w:ascii="Times New Roman" w:hAnsi="Times New Roman" w:cs="Times New Roman"/>
        </w:rPr>
        <w:t>Yours sincerely,</w:t>
      </w:r>
    </w:p>
    <w:p w14:paraId="542C626C" w14:textId="03D677E5" w:rsidR="0028345D" w:rsidRPr="004612EA" w:rsidRDefault="00C411E9" w:rsidP="00C411E9">
      <w:pPr>
        <w:spacing w:line="360" w:lineRule="auto"/>
        <w:jc w:val="both"/>
        <w:rPr>
          <w:rFonts w:ascii="Times New Roman" w:hAnsi="Times New Roman" w:cs="Times New Roman"/>
        </w:rPr>
      </w:pPr>
      <w:r>
        <w:rPr>
          <w:noProof/>
        </w:rPr>
        <w:drawing>
          <wp:inline distT="0" distB="0" distL="0" distR="0" wp14:anchorId="55C24A28" wp14:editId="5B644039">
            <wp:extent cx="1823085" cy="688975"/>
            <wp:effectExtent l="0" t="0" r="5715" b="0"/>
            <wp:docPr id="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signature on a white background&#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3085" cy="688975"/>
                    </a:xfrm>
                    <a:prstGeom prst="rect">
                      <a:avLst/>
                    </a:prstGeom>
                    <a:noFill/>
                  </pic:spPr>
                </pic:pic>
              </a:graphicData>
            </a:graphic>
          </wp:inline>
        </w:drawing>
      </w:r>
    </w:p>
    <w:p w14:paraId="45C8A7DF" w14:textId="60D844CC"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Mark Behrendt</w:t>
      </w:r>
    </w:p>
    <w:p w14:paraId="3DDCE4C3" w14:textId="566E8E4B"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 xml:space="preserve">Regional </w:t>
      </w:r>
      <w:r w:rsidR="0028345D" w:rsidRPr="004612EA">
        <w:rPr>
          <w:rFonts w:ascii="Times New Roman" w:hAnsi="Times New Roman" w:cs="Times New Roman"/>
          <w:b/>
        </w:rPr>
        <w:t xml:space="preserve">Planning Manager – </w:t>
      </w:r>
      <w:r w:rsidRPr="004612EA">
        <w:rPr>
          <w:rFonts w:ascii="Times New Roman" w:hAnsi="Times New Roman" w:cs="Times New Roman"/>
          <w:b/>
        </w:rPr>
        <w:t>SE and E</w:t>
      </w:r>
    </w:p>
    <w:p w14:paraId="5E40E301" w14:textId="42DC2727"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Email: </w:t>
      </w:r>
      <w:r w:rsidR="000D7947" w:rsidRPr="004612EA">
        <w:rPr>
          <w:rFonts w:ascii="Times New Roman" w:hAnsi="Times New Roman" w:cs="Times New Roman"/>
        </w:rPr>
        <w:t>mark.behrendt@hbf.co.uk</w:t>
      </w:r>
    </w:p>
    <w:p w14:paraId="7A519937" w14:textId="3E7913DB"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Phone: </w:t>
      </w:r>
      <w:r w:rsidR="000D7947" w:rsidRPr="004612EA">
        <w:rPr>
          <w:rFonts w:ascii="Times New Roman" w:hAnsi="Times New Roman" w:cs="Times New Roman"/>
        </w:rPr>
        <w:t>07867415547</w:t>
      </w:r>
    </w:p>
    <w:p w14:paraId="0A209BA6" w14:textId="77777777" w:rsidR="00BC62DD" w:rsidRDefault="00BC62DD" w:rsidP="0043348C">
      <w:pPr>
        <w:tabs>
          <w:tab w:val="left" w:pos="426"/>
          <w:tab w:val="left" w:pos="2380"/>
        </w:tabs>
        <w:rPr>
          <w:rFonts w:ascii="Times New Roman" w:hAnsi="Times New Roman" w:cs="Times New Roman"/>
          <w:bCs/>
        </w:rPr>
        <w:sectPr w:rsidR="00BC62DD" w:rsidSect="009A7C8D">
          <w:footerReference w:type="default" r:id="rId12"/>
          <w:headerReference w:type="first" r:id="rId13"/>
          <w:footerReference w:type="first" r:id="rId14"/>
          <w:pgSz w:w="13090" w:h="18020"/>
          <w:pgMar w:top="1440" w:right="1440" w:bottom="1440" w:left="1440" w:header="0" w:footer="393" w:gutter="0"/>
          <w:pgNumType w:start="1"/>
          <w:cols w:space="720"/>
          <w:titlePg/>
          <w:docGrid w:linePitch="299"/>
        </w:sectPr>
      </w:pPr>
    </w:p>
    <w:p w14:paraId="276FDCDA" w14:textId="77777777" w:rsidR="0028345D" w:rsidRPr="0043348C" w:rsidRDefault="0028345D" w:rsidP="0043348C">
      <w:pPr>
        <w:tabs>
          <w:tab w:val="left" w:pos="426"/>
          <w:tab w:val="left" w:pos="2380"/>
        </w:tabs>
        <w:rPr>
          <w:rFonts w:ascii="Times New Roman" w:hAnsi="Times New Roman" w:cs="Times New Roman"/>
          <w:bCs/>
        </w:rPr>
      </w:pPr>
    </w:p>
    <w:p w14:paraId="271F3E21" w14:textId="77777777" w:rsidR="003205C3" w:rsidRPr="0043348C" w:rsidRDefault="003205C3">
      <w:pPr>
        <w:pStyle w:val="BodyText"/>
        <w:rPr>
          <w:rFonts w:ascii="Times New Roman" w:hAnsi="Times New Roman" w:cs="Times New Roman"/>
          <w:bCs/>
          <w:sz w:val="22"/>
          <w:szCs w:val="22"/>
        </w:rPr>
      </w:pPr>
    </w:p>
    <w:p w14:paraId="271F3E22" w14:textId="77777777" w:rsidR="003205C3" w:rsidRPr="0043348C" w:rsidRDefault="003205C3" w:rsidP="00527E57">
      <w:pPr>
        <w:tabs>
          <w:tab w:val="left" w:pos="426"/>
          <w:tab w:val="left" w:pos="2380"/>
        </w:tabs>
        <w:rPr>
          <w:rFonts w:ascii="Times New Roman" w:hAnsi="Times New Roman" w:cs="Times New Roman"/>
          <w:bCs/>
        </w:rPr>
      </w:pPr>
    </w:p>
    <w:p w14:paraId="271F3E58" w14:textId="1BF01850" w:rsidR="003205C3" w:rsidRPr="0043348C" w:rsidRDefault="003205C3" w:rsidP="00527E57">
      <w:pPr>
        <w:tabs>
          <w:tab w:val="left" w:pos="426"/>
          <w:tab w:val="left" w:pos="2380"/>
        </w:tabs>
        <w:rPr>
          <w:rFonts w:ascii="Times New Roman" w:hAnsi="Times New Roman" w:cs="Times New Roman"/>
          <w:bCs/>
        </w:rPr>
      </w:pPr>
    </w:p>
    <w:p w14:paraId="271F3E5D" w14:textId="77777777" w:rsidR="00B93060" w:rsidRPr="0043348C" w:rsidRDefault="00B93060" w:rsidP="00527E57">
      <w:pPr>
        <w:tabs>
          <w:tab w:val="left" w:pos="426"/>
          <w:tab w:val="left" w:pos="2380"/>
        </w:tabs>
        <w:rPr>
          <w:rFonts w:ascii="Times New Roman" w:hAnsi="Times New Roman" w:cs="Times New Roman"/>
          <w:bCs/>
        </w:rPr>
        <w:sectPr w:rsidR="00B93060" w:rsidRPr="0043348C" w:rsidSect="00BC62DD">
          <w:type w:val="continuous"/>
          <w:pgSz w:w="13090" w:h="18020"/>
          <w:pgMar w:top="1440" w:right="1440" w:bottom="1440" w:left="1440" w:header="0" w:footer="393" w:gutter="0"/>
          <w:pgNumType w:start="1"/>
          <w:cols w:space="720"/>
          <w:titlePg/>
          <w:docGrid w:linePitch="299"/>
        </w:sectPr>
      </w:pPr>
    </w:p>
    <w:p w14:paraId="271F3E5E" w14:textId="77777777" w:rsidR="003205C3" w:rsidRPr="00527E57" w:rsidRDefault="003205C3" w:rsidP="00527E57">
      <w:pPr>
        <w:tabs>
          <w:tab w:val="left" w:pos="426"/>
          <w:tab w:val="left" w:pos="2380"/>
        </w:tabs>
        <w:rPr>
          <w:rFonts w:ascii="Times New Roman" w:hAnsi="Times New Roman" w:cs="Times New Roman"/>
          <w:bCs/>
        </w:rPr>
      </w:pPr>
    </w:p>
    <w:p w14:paraId="2CCC6B5E" w14:textId="77777777" w:rsidR="00527E57" w:rsidRPr="00527E57" w:rsidRDefault="00527E57" w:rsidP="00527E57">
      <w:pPr>
        <w:rPr>
          <w:rFonts w:ascii="Times New Roman" w:hAnsi="Times New Roman" w:cs="Times New Roman"/>
          <w:bCs/>
        </w:rPr>
      </w:pPr>
    </w:p>
    <w:sectPr w:rsidR="00527E57" w:rsidRPr="00527E57" w:rsidSect="00EE0F3D">
      <w:type w:val="continuous"/>
      <w:pgSz w:w="13090" w:h="18020"/>
      <w:pgMar w:top="1440" w:right="1440" w:bottom="1440" w:left="1440" w:header="0" w:footer="39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D166" w14:textId="77777777" w:rsidR="0064694E" w:rsidRDefault="0064694E">
      <w:r>
        <w:separator/>
      </w:r>
    </w:p>
  </w:endnote>
  <w:endnote w:type="continuationSeparator" w:id="0">
    <w:p w14:paraId="46D198E9" w14:textId="77777777" w:rsidR="0064694E" w:rsidRDefault="0064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G Omega">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3E2B" w14:textId="333ED030" w:rsidR="00B93060" w:rsidRDefault="00B93060">
    <w:pPr>
      <w:spacing w:before="18"/>
    </w:pPr>
    <w:bookmarkStart w:id="0" w:name="_Hlk193356826"/>
  </w:p>
  <w:tbl>
    <w:tblPr>
      <w:tblW w:w="11326" w:type="dxa"/>
      <w:tblCellMar>
        <w:left w:w="10" w:type="dxa"/>
        <w:right w:w="10" w:type="dxa"/>
      </w:tblCellMar>
      <w:tblLook w:val="0000" w:firstRow="0" w:lastRow="0" w:firstColumn="0" w:lastColumn="0" w:noHBand="0" w:noVBand="0"/>
    </w:tblPr>
    <w:tblGrid>
      <w:gridCol w:w="5663"/>
      <w:gridCol w:w="5663"/>
    </w:tblGrid>
    <w:tr w:rsidR="005C00F7" w14:paraId="271F3E33" w14:textId="77777777">
      <w:trPr>
        <w:trHeight w:val="1016"/>
      </w:trPr>
      <w:tc>
        <w:tcPr>
          <w:tcW w:w="5663" w:type="dxa"/>
          <w:tcMar>
            <w:top w:w="0" w:type="dxa"/>
            <w:left w:w="108" w:type="dxa"/>
            <w:bottom w:w="0" w:type="dxa"/>
            <w:right w:w="108" w:type="dxa"/>
          </w:tcMar>
        </w:tcPr>
        <w:p w14:paraId="454A33AB" w14:textId="3EFE928A" w:rsidR="00B93060" w:rsidRDefault="00B93060">
          <w:pPr>
            <w:spacing w:before="18"/>
          </w:pPr>
        </w:p>
        <w:p w14:paraId="271F3E2E" w14:textId="51E62B4C" w:rsidR="00E539DA" w:rsidRDefault="00E539DA">
          <w:pPr>
            <w:spacing w:before="18"/>
          </w:pPr>
        </w:p>
      </w:tc>
      <w:tc>
        <w:tcPr>
          <w:tcW w:w="5663" w:type="dxa"/>
          <w:tcMar>
            <w:top w:w="0" w:type="dxa"/>
            <w:left w:w="108" w:type="dxa"/>
            <w:bottom w:w="0" w:type="dxa"/>
            <w:right w:w="108" w:type="dxa"/>
          </w:tcMar>
        </w:tcPr>
        <w:p w14:paraId="271F3E32" w14:textId="2C511E27" w:rsidR="00B93060" w:rsidRDefault="00B93060">
          <w:pPr>
            <w:spacing w:before="18"/>
            <w:rPr>
              <w:rFonts w:ascii="Times New Roman" w:hAnsi="Times New Roman" w:cs="Times New Roman"/>
              <w:b/>
              <w:bCs/>
              <w:color w:val="231F20"/>
              <w:spacing w:val="-2"/>
              <w:sz w:val="18"/>
            </w:rPr>
          </w:pPr>
        </w:p>
      </w:tc>
    </w:tr>
    <w:bookmarkEnd w:id="0"/>
  </w:tbl>
  <w:p w14:paraId="271F3E34" w14:textId="77777777" w:rsidR="00B93060" w:rsidRDefault="00B93060">
    <w:pPr>
      <w:spacing w:before="18"/>
      <w:rPr>
        <w:rFonts w:ascii="Times New Roman" w:hAnsi="Times New Roman" w:cs="Times New Roman"/>
        <w:color w:val="231F20"/>
        <w:spacing w:val="-2"/>
        <w:sz w:val="18"/>
      </w:rPr>
    </w:pPr>
  </w:p>
  <w:p w14:paraId="271F3E35" w14:textId="77777777" w:rsidR="00B93060" w:rsidRDefault="00B93060">
    <w:pPr>
      <w:pStyle w:val="BodyText"/>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A26" w14:textId="77777777" w:rsidR="009A7C8D" w:rsidRDefault="009A7C8D" w:rsidP="009A7C8D">
    <w:pPr>
      <w:spacing w:before="18"/>
    </w:pPr>
    <w:r>
      <w:rPr>
        <w:noProof/>
      </w:rPr>
      <mc:AlternateContent>
        <mc:Choice Requires="wps">
          <w:drawing>
            <wp:anchor distT="0" distB="0" distL="114300" distR="114300" simplePos="0" relativeHeight="251658241" behindDoc="0" locked="0" layoutInCell="1" allowOverlap="1" wp14:anchorId="2910AE42" wp14:editId="7FF9E427">
              <wp:simplePos x="0" y="0"/>
              <wp:positionH relativeFrom="margin">
                <wp:align>left</wp:align>
              </wp:positionH>
              <wp:positionV relativeFrom="paragraph">
                <wp:posOffset>110349</wp:posOffset>
              </wp:positionV>
              <wp:extent cx="6858000" cy="15243"/>
              <wp:effectExtent l="0" t="0" r="0" b="0"/>
              <wp:wrapTopAndBottom/>
              <wp:docPr id="629835544" name="Graphic 20"/>
              <wp:cNvGraphicFramePr/>
              <a:graphic xmlns:a="http://schemas.openxmlformats.org/drawingml/2006/main">
                <a:graphicData uri="http://schemas.microsoft.com/office/word/2010/wordprocessingShape">
                  <wps:wsp>
                    <wps:cNvSpPr/>
                    <wps:spPr>
                      <a:xfrm>
                        <a:off x="0" y="0"/>
                        <a:ext cx="6858000" cy="15243"/>
                      </a:xfrm>
                      <a:custGeom>
                        <a:avLst/>
                        <a:gdLst>
                          <a:gd name="f0" fmla="val w"/>
                          <a:gd name="f1" fmla="val h"/>
                          <a:gd name="f2" fmla="val 0"/>
                          <a:gd name="f3" fmla="val 6858000"/>
                          <a:gd name="f4" fmla="val 15240"/>
                          <a:gd name="f5" fmla="val 14731"/>
                          <a:gd name="f6" fmla="*/ f0 1 6858000"/>
                          <a:gd name="f7" fmla="*/ f1 1 15240"/>
                          <a:gd name="f8" fmla="+- f4 0 f2"/>
                          <a:gd name="f9" fmla="+- f3 0 f2"/>
                          <a:gd name="f10" fmla="*/ f9 1 6858000"/>
                          <a:gd name="f11" fmla="*/ f8 1 1524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6858000" h="15240">
                            <a:moveTo>
                              <a:pt x="f3" y="f2"/>
                            </a:moveTo>
                            <a:lnTo>
                              <a:pt x="f2" y="f2"/>
                            </a:lnTo>
                            <a:lnTo>
                              <a:pt x="f2" y="f5"/>
                            </a:lnTo>
                            <a:lnTo>
                              <a:pt x="f3" y="f5"/>
                            </a:lnTo>
                            <a:lnTo>
                              <a:pt x="f3" y="f2"/>
                            </a:lnTo>
                            <a:close/>
                          </a:path>
                        </a:pathLst>
                      </a:custGeom>
                      <a:solidFill>
                        <a:srgbClr val="231F20"/>
                      </a:solidFill>
                      <a:ln cap="flat">
                        <a:noFill/>
                        <a:prstDash val="solid"/>
                      </a:ln>
                    </wps:spPr>
                    <wps:bodyPr lIns="0" tIns="0" rIns="0" bIns="0"/>
                  </wps:wsp>
                </a:graphicData>
              </a:graphic>
            </wp:anchor>
          </w:drawing>
        </mc:Choice>
        <mc:Fallback>
          <w:pict>
            <v:shape w14:anchorId="3B9FE357" id="Graphic 20" o:spid="_x0000_s1026" style="position:absolute;margin-left:0;margin-top:8.7pt;width:540pt;height:1.2pt;z-index:251658241;visibility:visible;mso-wrap-style:square;mso-wrap-distance-left:9pt;mso-wrap-distance-top:0;mso-wrap-distance-right:9pt;mso-wrap-distance-bottom:0;mso-position-horizontal:left;mso-position-horizontal-relative:margin;mso-position-vertical:absolute;mso-position-vertical-relative:text;v-text-anchor:top" coordsize="68580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" path="m6858000,l,,,14731r6858000,l6858000,xe" fillcolor="#231f20" stroked="f">
              <v:path arrowok="t" o:connecttype="custom" o:connectlocs="3429000,0;6858000,7622;3429000,15243;0,7622" o:connectangles="270,0,90,180" textboxrect="0,0,6858000,15240"/>
              <w10:wrap type="topAndBottom" anchorx="margin"/>
            </v:shape>
          </w:pict>
        </mc:Fallback>
      </mc:AlternateContent>
    </w:r>
  </w:p>
  <w:tbl>
    <w:tblPr>
      <w:tblW w:w="11326" w:type="dxa"/>
      <w:tblCellMar>
        <w:left w:w="10" w:type="dxa"/>
        <w:right w:w="10" w:type="dxa"/>
      </w:tblCellMar>
      <w:tblLook w:val="0000" w:firstRow="0" w:lastRow="0" w:firstColumn="0" w:lastColumn="0" w:noHBand="0" w:noVBand="0"/>
    </w:tblPr>
    <w:tblGrid>
      <w:gridCol w:w="5663"/>
      <w:gridCol w:w="5663"/>
    </w:tblGrid>
    <w:tr w:rsidR="009A7C8D" w14:paraId="5EB38C0D" w14:textId="77777777" w:rsidTr="00D0237E">
      <w:trPr>
        <w:trHeight w:val="1016"/>
      </w:trPr>
      <w:tc>
        <w:tcPr>
          <w:tcW w:w="5663" w:type="dxa"/>
          <w:tcMar>
            <w:top w:w="0" w:type="dxa"/>
            <w:left w:w="108" w:type="dxa"/>
            <w:bottom w:w="0" w:type="dxa"/>
            <w:right w:w="108" w:type="dxa"/>
          </w:tcMar>
        </w:tcPr>
        <w:p w14:paraId="2B04AE18" w14:textId="77777777" w:rsidR="009A7C8D" w:rsidRDefault="009A7C8D" w:rsidP="009A7C8D">
          <w:pPr>
            <w:pStyle w:val="Title"/>
            <w:ind w:left="0"/>
          </w:pPr>
          <w:r>
            <w:rPr>
              <w:rFonts w:ascii="Times New Roman" w:hAnsi="Times New Roman" w:cs="Times New Roman"/>
              <w:color w:val="231F20"/>
              <w:w w:val="85"/>
              <w:sz w:val="20"/>
              <w:szCs w:val="20"/>
            </w:rPr>
            <w:t>Home</w:t>
          </w:r>
          <w:r>
            <w:rPr>
              <w:rFonts w:ascii="Times New Roman" w:hAnsi="Times New Roman" w:cs="Times New Roman"/>
              <w:color w:val="231F20"/>
              <w:spacing w:val="6"/>
              <w:sz w:val="20"/>
              <w:szCs w:val="20"/>
            </w:rPr>
            <w:t xml:space="preserve"> </w:t>
          </w:r>
          <w:r>
            <w:rPr>
              <w:rFonts w:ascii="Times New Roman" w:hAnsi="Times New Roman" w:cs="Times New Roman"/>
              <w:color w:val="231F20"/>
              <w:w w:val="85"/>
              <w:sz w:val="20"/>
              <w:szCs w:val="20"/>
            </w:rPr>
            <w:t>Builders</w:t>
          </w:r>
          <w:r>
            <w:rPr>
              <w:rFonts w:ascii="Times New Roman" w:hAnsi="Times New Roman" w:cs="Times New Roman"/>
              <w:color w:val="231F20"/>
              <w:spacing w:val="7"/>
              <w:sz w:val="20"/>
              <w:szCs w:val="20"/>
            </w:rPr>
            <w:t xml:space="preserve"> </w:t>
          </w:r>
          <w:r>
            <w:rPr>
              <w:rFonts w:ascii="Times New Roman" w:hAnsi="Times New Roman" w:cs="Times New Roman"/>
              <w:color w:val="231F20"/>
              <w:spacing w:val="-2"/>
              <w:w w:val="85"/>
              <w:sz w:val="20"/>
              <w:szCs w:val="20"/>
            </w:rPr>
            <w:t>Federation</w:t>
          </w:r>
        </w:p>
        <w:p w14:paraId="6D97A3D6" w14:textId="77777777" w:rsidR="009A7C8D" w:rsidRDefault="009A7C8D" w:rsidP="009A7C8D">
          <w:r>
            <w:rPr>
              <w:rFonts w:ascii="Times New Roman" w:hAnsi="Times New Roman" w:cs="Times New Roman"/>
              <w:color w:val="231F20"/>
              <w:spacing w:val="-6"/>
              <w:sz w:val="18"/>
              <w:szCs w:val="18"/>
            </w:rPr>
            <w:t>HBF</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House,</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27</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Broadwall,</w:t>
          </w:r>
          <w:r>
            <w:rPr>
              <w:rFonts w:ascii="Times New Roman" w:hAnsi="Times New Roman" w:cs="Times New Roman"/>
              <w:color w:val="231F20"/>
              <w:spacing w:val="1"/>
              <w:sz w:val="18"/>
              <w:szCs w:val="18"/>
            </w:rPr>
            <w:t xml:space="preserve"> </w:t>
          </w:r>
          <w:r>
            <w:rPr>
              <w:rFonts w:ascii="Times New Roman" w:hAnsi="Times New Roman" w:cs="Times New Roman"/>
              <w:color w:val="231F20"/>
              <w:spacing w:val="-6"/>
              <w:sz w:val="18"/>
              <w:szCs w:val="18"/>
            </w:rPr>
            <w:t>London</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SE1</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9PL</w:t>
          </w:r>
        </w:p>
        <w:p w14:paraId="6D752FC4" w14:textId="77777777" w:rsidR="009A7C8D" w:rsidRDefault="009A7C8D" w:rsidP="009A7C8D">
          <w:pPr>
            <w:spacing w:before="18"/>
          </w:pPr>
          <w:r>
            <w:rPr>
              <w:rFonts w:ascii="Times New Roman" w:hAnsi="Times New Roman" w:cs="Times New Roman"/>
              <w:color w:val="231F20"/>
              <w:spacing w:val="-2"/>
              <w:sz w:val="18"/>
            </w:rPr>
            <w:t>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0207</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960</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1600</w:t>
          </w:r>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E:</w:t>
          </w:r>
          <w:r>
            <w:rPr>
              <w:rFonts w:ascii="Times New Roman" w:hAnsi="Times New Roman" w:cs="Times New Roman"/>
              <w:color w:val="231F20"/>
              <w:spacing w:val="-5"/>
              <w:sz w:val="18"/>
            </w:rPr>
            <w:t xml:space="preserve"> </w:t>
          </w:r>
          <w:hyperlink r:id="rId1" w:history="1">
            <w:r>
              <w:rPr>
                <w:rFonts w:ascii="Times New Roman" w:hAnsi="Times New Roman" w:cs="Times New Roman"/>
                <w:color w:val="231F20"/>
                <w:spacing w:val="-2"/>
                <w:sz w:val="18"/>
              </w:rPr>
              <w:t>info@hbf.co.uk</w:t>
            </w:r>
          </w:hyperlink>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hbf.co.uk</w:t>
          </w:r>
        </w:p>
      </w:tc>
      <w:tc>
        <w:tcPr>
          <w:tcW w:w="5663" w:type="dxa"/>
          <w:tcMar>
            <w:top w:w="0" w:type="dxa"/>
            <w:left w:w="108" w:type="dxa"/>
            <w:bottom w:w="0" w:type="dxa"/>
            <w:right w:w="108" w:type="dxa"/>
          </w:tcMar>
        </w:tcPr>
        <w:p w14:paraId="43B6691D"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47EB6190"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2C0ABDF6" w14:textId="77777777" w:rsidR="009A7C8D" w:rsidRDefault="009A7C8D" w:rsidP="009A7C8D">
          <w:pPr>
            <w:pStyle w:val="BodyText"/>
            <w:spacing w:line="256" w:lineRule="auto"/>
            <w:ind w:right="1981"/>
          </w:pPr>
          <w:r>
            <w:rPr>
              <w:rFonts w:ascii="Times New Roman" w:hAnsi="Times New Roman" w:cs="Times New Roman"/>
              <w:color w:val="231F20"/>
              <w:spacing w:val="-2"/>
            </w:rPr>
            <w:t>Registered</w:t>
          </w:r>
          <w:r>
            <w:rPr>
              <w:rFonts w:ascii="Times New Roman" w:hAnsi="Times New Roman" w:cs="Times New Roman"/>
              <w:color w:val="231F20"/>
              <w:spacing w:val="-6"/>
            </w:rPr>
            <w:t xml:space="preserve"> </w:t>
          </w:r>
          <w:r>
            <w:rPr>
              <w:rFonts w:ascii="Times New Roman" w:hAnsi="Times New Roman" w:cs="Times New Roman"/>
              <w:color w:val="231F20"/>
              <w:spacing w:val="-2"/>
            </w:rPr>
            <w:t>in</w:t>
          </w:r>
          <w:r>
            <w:rPr>
              <w:rFonts w:ascii="Times New Roman" w:hAnsi="Times New Roman" w:cs="Times New Roman"/>
              <w:color w:val="231F20"/>
              <w:spacing w:val="-5"/>
            </w:rPr>
            <w:t xml:space="preserve"> </w:t>
          </w:r>
          <w:r>
            <w:rPr>
              <w:rFonts w:ascii="Times New Roman" w:hAnsi="Times New Roman" w:cs="Times New Roman"/>
              <w:color w:val="231F20"/>
              <w:spacing w:val="-2"/>
            </w:rPr>
            <w:t>England</w:t>
          </w:r>
          <w:r>
            <w:rPr>
              <w:rFonts w:ascii="Times New Roman" w:hAnsi="Times New Roman" w:cs="Times New Roman"/>
              <w:color w:val="231F20"/>
              <w:spacing w:val="-6"/>
            </w:rPr>
            <w:t xml:space="preserve"> </w:t>
          </w:r>
          <w:r>
            <w:rPr>
              <w:rFonts w:ascii="Times New Roman" w:hAnsi="Times New Roman" w:cs="Times New Roman"/>
              <w:color w:val="231F20"/>
              <w:spacing w:val="-2"/>
            </w:rPr>
            <w:t>and</w:t>
          </w:r>
          <w:r>
            <w:rPr>
              <w:rFonts w:ascii="Times New Roman" w:hAnsi="Times New Roman" w:cs="Times New Roman"/>
              <w:color w:val="231F20"/>
              <w:spacing w:val="-5"/>
            </w:rPr>
            <w:t xml:space="preserve"> </w:t>
          </w:r>
          <w:r>
            <w:rPr>
              <w:rFonts w:ascii="Times New Roman" w:hAnsi="Times New Roman" w:cs="Times New Roman"/>
              <w:color w:val="231F20"/>
              <w:spacing w:val="-2"/>
            </w:rPr>
            <w:t>Wales.</w:t>
          </w:r>
          <w:r>
            <w:rPr>
              <w:rFonts w:ascii="Times New Roman" w:hAnsi="Times New Roman" w:cs="Times New Roman"/>
              <w:color w:val="231F20"/>
              <w:spacing w:val="-6"/>
            </w:rPr>
            <w:t xml:space="preserve"> </w:t>
          </w:r>
          <w:r>
            <w:rPr>
              <w:rFonts w:ascii="Times New Roman" w:hAnsi="Times New Roman" w:cs="Times New Roman"/>
              <w:color w:val="231F20"/>
              <w:spacing w:val="-2"/>
            </w:rPr>
            <w:t>Registered</w:t>
          </w:r>
          <w:r>
            <w:rPr>
              <w:rFonts w:ascii="Times New Roman" w:hAnsi="Times New Roman" w:cs="Times New Roman"/>
              <w:color w:val="231F20"/>
              <w:spacing w:val="-5"/>
            </w:rPr>
            <w:t xml:space="preserve"> </w:t>
          </w:r>
          <w:r>
            <w:rPr>
              <w:rFonts w:ascii="Times New Roman" w:hAnsi="Times New Roman" w:cs="Times New Roman"/>
              <w:color w:val="231F20"/>
              <w:spacing w:val="-2"/>
            </w:rPr>
            <w:t>office:</w:t>
          </w:r>
          <w:r>
            <w:rPr>
              <w:rFonts w:ascii="Times New Roman" w:hAnsi="Times New Roman" w:cs="Times New Roman"/>
              <w:color w:val="231F20"/>
              <w:spacing w:val="-6"/>
            </w:rPr>
            <w:t xml:space="preserve"> </w:t>
          </w:r>
          <w:r>
            <w:rPr>
              <w:rFonts w:ascii="Times New Roman" w:hAnsi="Times New Roman" w:cs="Times New Roman"/>
              <w:color w:val="231F20"/>
              <w:spacing w:val="-2"/>
            </w:rPr>
            <w:t>HBF</w:t>
          </w:r>
          <w:r>
            <w:rPr>
              <w:rFonts w:ascii="Times New Roman" w:hAnsi="Times New Roman" w:cs="Times New Roman"/>
              <w:color w:val="231F20"/>
              <w:spacing w:val="-5"/>
            </w:rPr>
            <w:t xml:space="preserve"> </w:t>
          </w:r>
          <w:r>
            <w:rPr>
              <w:rFonts w:ascii="Times New Roman" w:hAnsi="Times New Roman" w:cs="Times New Roman"/>
              <w:color w:val="231F20"/>
              <w:spacing w:val="-2"/>
            </w:rPr>
            <w:t>House,</w:t>
          </w:r>
          <w:r>
            <w:rPr>
              <w:rFonts w:ascii="Times New Roman" w:hAnsi="Times New Roman" w:cs="Times New Roman"/>
              <w:color w:val="231F20"/>
              <w:spacing w:val="-6"/>
            </w:rPr>
            <w:t xml:space="preserve"> </w:t>
          </w:r>
          <w:r>
            <w:rPr>
              <w:rFonts w:ascii="Times New Roman" w:hAnsi="Times New Roman" w:cs="Times New Roman"/>
              <w:color w:val="231F20"/>
              <w:spacing w:val="-2"/>
            </w:rPr>
            <w:t>27</w:t>
          </w:r>
          <w:r>
            <w:rPr>
              <w:rFonts w:ascii="Times New Roman" w:hAnsi="Times New Roman" w:cs="Times New Roman"/>
              <w:color w:val="231F20"/>
              <w:spacing w:val="-5"/>
            </w:rPr>
            <w:t xml:space="preserve"> </w:t>
          </w:r>
          <w:r>
            <w:rPr>
              <w:rFonts w:ascii="Times New Roman" w:hAnsi="Times New Roman" w:cs="Times New Roman"/>
              <w:color w:val="231F20"/>
              <w:spacing w:val="-2"/>
            </w:rPr>
            <w:t>Broadwall,</w:t>
          </w:r>
          <w:r>
            <w:rPr>
              <w:rFonts w:ascii="Times New Roman" w:hAnsi="Times New Roman" w:cs="Times New Roman"/>
              <w:color w:val="231F20"/>
              <w:spacing w:val="-6"/>
            </w:rPr>
            <w:t xml:space="preserve"> </w:t>
          </w:r>
          <w:r>
            <w:rPr>
              <w:rFonts w:ascii="Times New Roman" w:hAnsi="Times New Roman" w:cs="Times New Roman"/>
              <w:color w:val="231F20"/>
              <w:spacing w:val="-2"/>
            </w:rPr>
            <w:t>London</w:t>
          </w:r>
          <w:r>
            <w:rPr>
              <w:rFonts w:ascii="Times New Roman" w:hAnsi="Times New Roman" w:cs="Times New Roman"/>
              <w:color w:val="231F20"/>
              <w:spacing w:val="-5"/>
            </w:rPr>
            <w:t xml:space="preserve"> </w:t>
          </w:r>
          <w:r>
            <w:rPr>
              <w:rFonts w:ascii="Times New Roman" w:hAnsi="Times New Roman" w:cs="Times New Roman"/>
              <w:color w:val="231F20"/>
              <w:spacing w:val="-2"/>
            </w:rPr>
            <w:t>SE1</w:t>
          </w:r>
          <w:r>
            <w:rPr>
              <w:rFonts w:ascii="Times New Roman" w:hAnsi="Times New Roman" w:cs="Times New Roman"/>
              <w:color w:val="231F20"/>
              <w:spacing w:val="-6"/>
            </w:rPr>
            <w:t xml:space="preserve"> </w:t>
          </w:r>
          <w:r>
            <w:rPr>
              <w:rFonts w:ascii="Times New Roman" w:hAnsi="Times New Roman" w:cs="Times New Roman"/>
              <w:color w:val="231F20"/>
              <w:spacing w:val="-2"/>
            </w:rPr>
            <w:t>9PL</w:t>
          </w:r>
          <w:r>
            <w:rPr>
              <w:rFonts w:ascii="Times New Roman" w:hAnsi="Times New Roman" w:cs="Times New Roman"/>
              <w:color w:val="231F20"/>
              <w:spacing w:val="40"/>
            </w:rPr>
            <w:t xml:space="preserve"> </w:t>
          </w:r>
          <w:r>
            <w:rPr>
              <w:rFonts w:ascii="Times New Roman" w:hAnsi="Times New Roman" w:cs="Times New Roman"/>
              <w:color w:val="231F20"/>
              <w:position w:val="2"/>
            </w:rPr>
            <w:t>Company</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Reg</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0276</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4757</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Vat</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882</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6294</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86</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Printed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on</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recycled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paper</w:t>
          </w:r>
          <w:r>
            <w:rPr>
              <w:rFonts w:ascii="Times New Roman" w:hAnsi="Times New Roman" w:cs="Times New Roman"/>
              <w:color w:val="231F20"/>
              <w:spacing w:val="-6"/>
              <w:position w:val="2"/>
            </w:rPr>
            <w:t xml:space="preserve"> </w:t>
          </w:r>
          <w:r>
            <w:rPr>
              <w:rFonts w:ascii="Times New Roman" w:hAnsi="Times New Roman" w:cs="Times New Roman"/>
              <w:b/>
              <w:bCs/>
              <w:noProof/>
              <w:color w:val="231F20"/>
              <w:spacing w:val="-3"/>
            </w:rPr>
            <w:drawing>
              <wp:inline distT="0" distB="0" distL="0" distR="0" wp14:anchorId="30B2A5A1" wp14:editId="5088D5E6">
                <wp:extent cx="67400" cy="64236"/>
                <wp:effectExtent l="0" t="0" r="8800" b="0"/>
                <wp:docPr id="361466313"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7400" cy="64236"/>
                        </a:xfrm>
                        <a:prstGeom prst="rect">
                          <a:avLst/>
                        </a:prstGeom>
                        <a:noFill/>
                        <a:ln>
                          <a:noFill/>
                          <a:prstDash/>
                        </a:ln>
                      </pic:spPr>
                    </pic:pic>
                  </a:graphicData>
                </a:graphic>
              </wp:inline>
            </w:drawing>
          </w:r>
        </w:p>
        <w:p w14:paraId="33264861" w14:textId="77777777" w:rsidR="009A7C8D" w:rsidRDefault="009A7C8D" w:rsidP="009A7C8D">
          <w:pPr>
            <w:spacing w:before="18"/>
            <w:rPr>
              <w:rFonts w:ascii="Times New Roman" w:hAnsi="Times New Roman" w:cs="Times New Roman"/>
              <w:b/>
              <w:bCs/>
              <w:color w:val="231F20"/>
              <w:spacing w:val="-2"/>
              <w:sz w:val="18"/>
            </w:rPr>
          </w:pPr>
        </w:p>
      </w:tc>
    </w:tr>
  </w:tbl>
  <w:p w14:paraId="4B9F6196" w14:textId="77777777" w:rsidR="00A80AB2" w:rsidRDefault="00A8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18A0" w14:textId="77777777" w:rsidR="0064694E" w:rsidRDefault="0064694E">
      <w:r>
        <w:rPr>
          <w:color w:val="000000"/>
        </w:rPr>
        <w:separator/>
      </w:r>
    </w:p>
  </w:footnote>
  <w:footnote w:type="continuationSeparator" w:id="0">
    <w:p w14:paraId="1D8FD1C3" w14:textId="77777777" w:rsidR="0064694E" w:rsidRDefault="0064694E">
      <w:r>
        <w:continuationSeparator/>
      </w:r>
    </w:p>
  </w:footnote>
  <w:footnote w:id="1">
    <w:p w14:paraId="12B7BD87" w14:textId="297AF5F2" w:rsidR="00F7214C" w:rsidRPr="00F7214C" w:rsidRDefault="00F7214C">
      <w:pPr>
        <w:pStyle w:val="FootnoteText"/>
        <w:rPr>
          <w:lang w:val="en-GB"/>
        </w:rPr>
      </w:pPr>
      <w:r>
        <w:rPr>
          <w:rStyle w:val="FootnoteReference"/>
        </w:rPr>
        <w:footnoteRef/>
      </w:r>
      <w:r>
        <w:t xml:space="preserve"> </w:t>
      </w:r>
      <w:hyperlink r:id="rId1" w:history="1">
        <w:r w:rsidR="004B77BD" w:rsidRPr="005427E7">
          <w:rPr>
            <w:rStyle w:val="Hyperlink"/>
          </w:rPr>
          <w:t>https://retirementhousinggroup.com/resources/</w:t>
        </w:r>
      </w:hyperlink>
      <w:r w:rsidR="004B77BD">
        <w:t xml:space="preserve"> </w:t>
      </w:r>
    </w:p>
  </w:footnote>
  <w:footnote w:id="2">
    <w:p w14:paraId="39528E43" w14:textId="77777777" w:rsidR="00A701E9" w:rsidRPr="005B5B81" w:rsidRDefault="00A701E9" w:rsidP="00A701E9">
      <w:pPr>
        <w:pStyle w:val="FootnoteText"/>
        <w:rPr>
          <w:lang w:val="en-GB"/>
        </w:rPr>
      </w:pPr>
      <w:r>
        <w:rPr>
          <w:rStyle w:val="FootnoteReference"/>
        </w:rPr>
        <w:footnoteRef/>
      </w:r>
      <w:r>
        <w:t xml:space="preserve"> </w:t>
      </w:r>
      <w:hyperlink r:id="rId2" w:history="1">
        <w:r w:rsidRPr="00A0233F">
          <w:rPr>
            <w:rStyle w:val="Hyperlink"/>
            <w:lang w:val="en-GB"/>
          </w:rPr>
          <w:t>Ready for Zero</w:t>
        </w:r>
      </w:hyperlink>
      <w:r>
        <w:rPr>
          <w:lang w:val="en-GB"/>
        </w:rPr>
        <w:t>, Future Homes Hub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7CFD" w14:textId="7128A88E" w:rsidR="00A80AB2" w:rsidRDefault="009A7C8D">
    <w:pPr>
      <w:pStyle w:val="Header"/>
    </w:pPr>
    <w:r>
      <w:rPr>
        <w:noProof/>
      </w:rPr>
      <w:drawing>
        <wp:anchor distT="0" distB="0" distL="114300" distR="114300" simplePos="0" relativeHeight="251658240" behindDoc="0" locked="0" layoutInCell="1" allowOverlap="1" wp14:anchorId="3FD7467F" wp14:editId="506C53E4">
          <wp:simplePos x="0" y="0"/>
          <wp:positionH relativeFrom="column">
            <wp:posOffset>4572000</wp:posOffset>
          </wp:positionH>
          <wp:positionV relativeFrom="paragraph">
            <wp:posOffset>561975</wp:posOffset>
          </wp:positionV>
          <wp:extent cx="2019873" cy="516142"/>
          <wp:effectExtent l="0" t="0" r="0" b="0"/>
          <wp:wrapNone/>
          <wp:docPr id="1276913256"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19873" cy="5161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56F2"/>
    <w:multiLevelType w:val="hybridMultilevel"/>
    <w:tmpl w:val="005C284C"/>
    <w:lvl w:ilvl="0" w:tplc="FFFFFFFF">
      <w:start w:val="1"/>
      <w:numFmt w:val="decimal"/>
      <w:lvlText w:val="%1."/>
      <w:lvlJc w:val="left"/>
      <w:pPr>
        <w:ind w:left="720" w:hanging="360"/>
      </w:pPr>
      <w:rPr>
        <w:b w:val="0"/>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23A6231"/>
    <w:multiLevelType w:val="hybridMultilevel"/>
    <w:tmpl w:val="8D905A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64C2385"/>
    <w:multiLevelType w:val="hybridMultilevel"/>
    <w:tmpl w:val="DCC8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00AF3"/>
    <w:multiLevelType w:val="hybridMultilevel"/>
    <w:tmpl w:val="005C284C"/>
    <w:lvl w:ilvl="0" w:tplc="7D5472C2">
      <w:start w:val="1"/>
      <w:numFmt w:val="decimal"/>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E87FCD"/>
    <w:multiLevelType w:val="hybridMultilevel"/>
    <w:tmpl w:val="0C849B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83758027">
    <w:abstractNumId w:val="3"/>
  </w:num>
  <w:num w:numId="2" w16cid:durableId="1235816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645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5004055">
    <w:abstractNumId w:val="0"/>
  </w:num>
  <w:num w:numId="5" w16cid:durableId="1614702790">
    <w:abstractNumId w:val="2"/>
  </w:num>
  <w:num w:numId="6" w16cid:durableId="1723675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C3"/>
    <w:rsid w:val="00000175"/>
    <w:rsid w:val="0000349B"/>
    <w:rsid w:val="00007787"/>
    <w:rsid w:val="00010308"/>
    <w:rsid w:val="00012618"/>
    <w:rsid w:val="000165C9"/>
    <w:rsid w:val="00031771"/>
    <w:rsid w:val="0003278C"/>
    <w:rsid w:val="00032C03"/>
    <w:rsid w:val="00037EE2"/>
    <w:rsid w:val="00041D90"/>
    <w:rsid w:val="00041EBA"/>
    <w:rsid w:val="00042907"/>
    <w:rsid w:val="000431DE"/>
    <w:rsid w:val="00044843"/>
    <w:rsid w:val="00045D2E"/>
    <w:rsid w:val="0005418B"/>
    <w:rsid w:val="00060CA3"/>
    <w:rsid w:val="00070733"/>
    <w:rsid w:val="00070911"/>
    <w:rsid w:val="000744F2"/>
    <w:rsid w:val="000871A3"/>
    <w:rsid w:val="000969EB"/>
    <w:rsid w:val="000B0F69"/>
    <w:rsid w:val="000B2D24"/>
    <w:rsid w:val="000B3A96"/>
    <w:rsid w:val="000B7C8E"/>
    <w:rsid w:val="000C1260"/>
    <w:rsid w:val="000C5743"/>
    <w:rsid w:val="000C7549"/>
    <w:rsid w:val="000D42E5"/>
    <w:rsid w:val="000D53AF"/>
    <w:rsid w:val="000D7947"/>
    <w:rsid w:val="000E1CE1"/>
    <w:rsid w:val="000E25C6"/>
    <w:rsid w:val="000E3948"/>
    <w:rsid w:val="000F35A5"/>
    <w:rsid w:val="000F61E7"/>
    <w:rsid w:val="00100123"/>
    <w:rsid w:val="001048FF"/>
    <w:rsid w:val="00105B7C"/>
    <w:rsid w:val="00111D73"/>
    <w:rsid w:val="00112CCE"/>
    <w:rsid w:val="0011389E"/>
    <w:rsid w:val="00113E97"/>
    <w:rsid w:val="0011503E"/>
    <w:rsid w:val="0012770D"/>
    <w:rsid w:val="00133EF0"/>
    <w:rsid w:val="00136BB2"/>
    <w:rsid w:val="00140A7B"/>
    <w:rsid w:val="001430DA"/>
    <w:rsid w:val="00150ABC"/>
    <w:rsid w:val="00152A8E"/>
    <w:rsid w:val="00153B7F"/>
    <w:rsid w:val="00156620"/>
    <w:rsid w:val="00157532"/>
    <w:rsid w:val="0016281E"/>
    <w:rsid w:val="00166B55"/>
    <w:rsid w:val="0017116A"/>
    <w:rsid w:val="001817F4"/>
    <w:rsid w:val="00181E74"/>
    <w:rsid w:val="00183E94"/>
    <w:rsid w:val="001B5284"/>
    <w:rsid w:val="001B5E83"/>
    <w:rsid w:val="001D1285"/>
    <w:rsid w:val="001D282F"/>
    <w:rsid w:val="001E5C9E"/>
    <w:rsid w:val="001F6025"/>
    <w:rsid w:val="00203178"/>
    <w:rsid w:val="00210876"/>
    <w:rsid w:val="00215C07"/>
    <w:rsid w:val="0022246A"/>
    <w:rsid w:val="0023771E"/>
    <w:rsid w:val="00242C60"/>
    <w:rsid w:val="00243BE2"/>
    <w:rsid w:val="00265AE2"/>
    <w:rsid w:val="002662DD"/>
    <w:rsid w:val="00267E50"/>
    <w:rsid w:val="00270226"/>
    <w:rsid w:val="00271B2A"/>
    <w:rsid w:val="002829EA"/>
    <w:rsid w:val="0028345D"/>
    <w:rsid w:val="00294A02"/>
    <w:rsid w:val="00294B25"/>
    <w:rsid w:val="002958E5"/>
    <w:rsid w:val="002A0174"/>
    <w:rsid w:val="002A4B1B"/>
    <w:rsid w:val="002A596C"/>
    <w:rsid w:val="002B3DF2"/>
    <w:rsid w:val="002B468C"/>
    <w:rsid w:val="002C25F9"/>
    <w:rsid w:val="002C2BCA"/>
    <w:rsid w:val="002D2604"/>
    <w:rsid w:val="002D67E1"/>
    <w:rsid w:val="002D7458"/>
    <w:rsid w:val="002E43BB"/>
    <w:rsid w:val="002E4409"/>
    <w:rsid w:val="002F3176"/>
    <w:rsid w:val="002F796B"/>
    <w:rsid w:val="0030733D"/>
    <w:rsid w:val="00313E08"/>
    <w:rsid w:val="0032050C"/>
    <w:rsid w:val="003205C3"/>
    <w:rsid w:val="00323264"/>
    <w:rsid w:val="00326129"/>
    <w:rsid w:val="003265B7"/>
    <w:rsid w:val="00326BE5"/>
    <w:rsid w:val="003279BF"/>
    <w:rsid w:val="00331736"/>
    <w:rsid w:val="00335AF8"/>
    <w:rsid w:val="00337C83"/>
    <w:rsid w:val="00340A44"/>
    <w:rsid w:val="00341F3F"/>
    <w:rsid w:val="00345C51"/>
    <w:rsid w:val="00355C87"/>
    <w:rsid w:val="00355D36"/>
    <w:rsid w:val="0036102D"/>
    <w:rsid w:val="00380F92"/>
    <w:rsid w:val="00381C3F"/>
    <w:rsid w:val="00390547"/>
    <w:rsid w:val="00393BE4"/>
    <w:rsid w:val="00393D94"/>
    <w:rsid w:val="003A070E"/>
    <w:rsid w:val="003A3D10"/>
    <w:rsid w:val="003A7580"/>
    <w:rsid w:val="003B6EC3"/>
    <w:rsid w:val="003B7B26"/>
    <w:rsid w:val="003C50FC"/>
    <w:rsid w:val="003D03FC"/>
    <w:rsid w:val="003D7BF2"/>
    <w:rsid w:val="003E3214"/>
    <w:rsid w:val="003E3753"/>
    <w:rsid w:val="003E77E9"/>
    <w:rsid w:val="003F40FE"/>
    <w:rsid w:val="003F6BB3"/>
    <w:rsid w:val="00403435"/>
    <w:rsid w:val="004042EE"/>
    <w:rsid w:val="0041178E"/>
    <w:rsid w:val="0041205A"/>
    <w:rsid w:val="00421ABA"/>
    <w:rsid w:val="00424857"/>
    <w:rsid w:val="0043348C"/>
    <w:rsid w:val="00442C19"/>
    <w:rsid w:val="0044330F"/>
    <w:rsid w:val="004452DC"/>
    <w:rsid w:val="00445C0E"/>
    <w:rsid w:val="004612EA"/>
    <w:rsid w:val="00462E45"/>
    <w:rsid w:val="004729EF"/>
    <w:rsid w:val="00496FCE"/>
    <w:rsid w:val="004B0984"/>
    <w:rsid w:val="004B77BD"/>
    <w:rsid w:val="004D0BB9"/>
    <w:rsid w:val="004E12B6"/>
    <w:rsid w:val="004E2BAC"/>
    <w:rsid w:val="004E3199"/>
    <w:rsid w:val="005062F1"/>
    <w:rsid w:val="0051526E"/>
    <w:rsid w:val="00526137"/>
    <w:rsid w:val="00527E57"/>
    <w:rsid w:val="00531D93"/>
    <w:rsid w:val="005338E7"/>
    <w:rsid w:val="00541F0F"/>
    <w:rsid w:val="005420E4"/>
    <w:rsid w:val="00543DDD"/>
    <w:rsid w:val="00546F32"/>
    <w:rsid w:val="005515C2"/>
    <w:rsid w:val="00571288"/>
    <w:rsid w:val="00576FD4"/>
    <w:rsid w:val="0057765F"/>
    <w:rsid w:val="005843ED"/>
    <w:rsid w:val="005862DC"/>
    <w:rsid w:val="005908D4"/>
    <w:rsid w:val="00591687"/>
    <w:rsid w:val="005923E7"/>
    <w:rsid w:val="00595E20"/>
    <w:rsid w:val="005A039C"/>
    <w:rsid w:val="005A2427"/>
    <w:rsid w:val="005A70F9"/>
    <w:rsid w:val="005B3166"/>
    <w:rsid w:val="005B3927"/>
    <w:rsid w:val="005B677E"/>
    <w:rsid w:val="005B7783"/>
    <w:rsid w:val="005C5FC5"/>
    <w:rsid w:val="005D2565"/>
    <w:rsid w:val="005D4ED0"/>
    <w:rsid w:val="005D78DB"/>
    <w:rsid w:val="005E1239"/>
    <w:rsid w:val="005E1E07"/>
    <w:rsid w:val="005E2326"/>
    <w:rsid w:val="005E4633"/>
    <w:rsid w:val="005E4B46"/>
    <w:rsid w:val="00602EA1"/>
    <w:rsid w:val="00602F66"/>
    <w:rsid w:val="00606BF5"/>
    <w:rsid w:val="00620124"/>
    <w:rsid w:val="00631EE2"/>
    <w:rsid w:val="00633B5E"/>
    <w:rsid w:val="0063740D"/>
    <w:rsid w:val="00637477"/>
    <w:rsid w:val="00637C17"/>
    <w:rsid w:val="00637FBA"/>
    <w:rsid w:val="00640EB7"/>
    <w:rsid w:val="0064234C"/>
    <w:rsid w:val="006453A4"/>
    <w:rsid w:val="0064694E"/>
    <w:rsid w:val="00653A9E"/>
    <w:rsid w:val="00654FA4"/>
    <w:rsid w:val="00663878"/>
    <w:rsid w:val="00663EAA"/>
    <w:rsid w:val="00674959"/>
    <w:rsid w:val="0068058C"/>
    <w:rsid w:val="0069125D"/>
    <w:rsid w:val="006A3045"/>
    <w:rsid w:val="006A4F01"/>
    <w:rsid w:val="006B7652"/>
    <w:rsid w:val="006C1D28"/>
    <w:rsid w:val="006C3DA3"/>
    <w:rsid w:val="006C5B3B"/>
    <w:rsid w:val="006D0187"/>
    <w:rsid w:val="006D0F9B"/>
    <w:rsid w:val="006D4D2A"/>
    <w:rsid w:val="006E289E"/>
    <w:rsid w:val="006F3B58"/>
    <w:rsid w:val="0070607E"/>
    <w:rsid w:val="00707063"/>
    <w:rsid w:val="00710BCA"/>
    <w:rsid w:val="007170D2"/>
    <w:rsid w:val="00717518"/>
    <w:rsid w:val="0072435C"/>
    <w:rsid w:val="00724D82"/>
    <w:rsid w:val="007331EA"/>
    <w:rsid w:val="00737F85"/>
    <w:rsid w:val="00740B93"/>
    <w:rsid w:val="007418AA"/>
    <w:rsid w:val="007444A5"/>
    <w:rsid w:val="007626E0"/>
    <w:rsid w:val="00764C8C"/>
    <w:rsid w:val="0076780F"/>
    <w:rsid w:val="007704F1"/>
    <w:rsid w:val="00773213"/>
    <w:rsid w:val="007A1F0A"/>
    <w:rsid w:val="007B28C4"/>
    <w:rsid w:val="007B2E36"/>
    <w:rsid w:val="007B6149"/>
    <w:rsid w:val="007D66E2"/>
    <w:rsid w:val="007F3F23"/>
    <w:rsid w:val="0080368F"/>
    <w:rsid w:val="00805189"/>
    <w:rsid w:val="008164AC"/>
    <w:rsid w:val="00833016"/>
    <w:rsid w:val="00835D89"/>
    <w:rsid w:val="00840032"/>
    <w:rsid w:val="0084130F"/>
    <w:rsid w:val="008459FA"/>
    <w:rsid w:val="00846BA3"/>
    <w:rsid w:val="0084714B"/>
    <w:rsid w:val="00866254"/>
    <w:rsid w:val="00872E97"/>
    <w:rsid w:val="008748C6"/>
    <w:rsid w:val="0088342F"/>
    <w:rsid w:val="00884DD3"/>
    <w:rsid w:val="008879EC"/>
    <w:rsid w:val="008A39DF"/>
    <w:rsid w:val="008A3DB6"/>
    <w:rsid w:val="008A68F3"/>
    <w:rsid w:val="008A6D71"/>
    <w:rsid w:val="008B0C44"/>
    <w:rsid w:val="008B4949"/>
    <w:rsid w:val="008B4FC1"/>
    <w:rsid w:val="008B74D4"/>
    <w:rsid w:val="008C1FBE"/>
    <w:rsid w:val="008C201C"/>
    <w:rsid w:val="008D4181"/>
    <w:rsid w:val="008E011E"/>
    <w:rsid w:val="008F0B29"/>
    <w:rsid w:val="008F58A5"/>
    <w:rsid w:val="008F6A42"/>
    <w:rsid w:val="008F7D6F"/>
    <w:rsid w:val="00916C1E"/>
    <w:rsid w:val="00922A43"/>
    <w:rsid w:val="00930BE0"/>
    <w:rsid w:val="00936B0C"/>
    <w:rsid w:val="009456EA"/>
    <w:rsid w:val="00947992"/>
    <w:rsid w:val="009572FB"/>
    <w:rsid w:val="009676FF"/>
    <w:rsid w:val="009717D6"/>
    <w:rsid w:val="009A7C8D"/>
    <w:rsid w:val="009B5122"/>
    <w:rsid w:val="009C4165"/>
    <w:rsid w:val="009C6624"/>
    <w:rsid w:val="009D65EA"/>
    <w:rsid w:val="009D7353"/>
    <w:rsid w:val="009F5D1E"/>
    <w:rsid w:val="00A04CE3"/>
    <w:rsid w:val="00A0554C"/>
    <w:rsid w:val="00A13FD0"/>
    <w:rsid w:val="00A15249"/>
    <w:rsid w:val="00A21AF4"/>
    <w:rsid w:val="00A34AEE"/>
    <w:rsid w:val="00A36116"/>
    <w:rsid w:val="00A41DFF"/>
    <w:rsid w:val="00A51143"/>
    <w:rsid w:val="00A51DFC"/>
    <w:rsid w:val="00A523B5"/>
    <w:rsid w:val="00A53879"/>
    <w:rsid w:val="00A6176E"/>
    <w:rsid w:val="00A617AE"/>
    <w:rsid w:val="00A701E9"/>
    <w:rsid w:val="00A74F7F"/>
    <w:rsid w:val="00A76E5C"/>
    <w:rsid w:val="00A80AB2"/>
    <w:rsid w:val="00A820B2"/>
    <w:rsid w:val="00A9499B"/>
    <w:rsid w:val="00AA2354"/>
    <w:rsid w:val="00AB0F79"/>
    <w:rsid w:val="00AB24E0"/>
    <w:rsid w:val="00AB2D6E"/>
    <w:rsid w:val="00AC3FBA"/>
    <w:rsid w:val="00AC6A5A"/>
    <w:rsid w:val="00AD1657"/>
    <w:rsid w:val="00AD5C7F"/>
    <w:rsid w:val="00AD6D5F"/>
    <w:rsid w:val="00AE34B7"/>
    <w:rsid w:val="00AE3B3A"/>
    <w:rsid w:val="00AE6A24"/>
    <w:rsid w:val="00AF1B93"/>
    <w:rsid w:val="00B00AFE"/>
    <w:rsid w:val="00B06063"/>
    <w:rsid w:val="00B06C23"/>
    <w:rsid w:val="00B42E41"/>
    <w:rsid w:val="00B4394E"/>
    <w:rsid w:val="00B579AD"/>
    <w:rsid w:val="00B614CF"/>
    <w:rsid w:val="00B64012"/>
    <w:rsid w:val="00B6460F"/>
    <w:rsid w:val="00B64FE9"/>
    <w:rsid w:val="00B65CCF"/>
    <w:rsid w:val="00B737EB"/>
    <w:rsid w:val="00B826F4"/>
    <w:rsid w:val="00B8744A"/>
    <w:rsid w:val="00B90EE3"/>
    <w:rsid w:val="00B93060"/>
    <w:rsid w:val="00B958BF"/>
    <w:rsid w:val="00B9618A"/>
    <w:rsid w:val="00BA244D"/>
    <w:rsid w:val="00BB2F58"/>
    <w:rsid w:val="00BB379B"/>
    <w:rsid w:val="00BC0889"/>
    <w:rsid w:val="00BC49D2"/>
    <w:rsid w:val="00BC62DD"/>
    <w:rsid w:val="00BD357A"/>
    <w:rsid w:val="00BE0296"/>
    <w:rsid w:val="00BE305C"/>
    <w:rsid w:val="00BE63E9"/>
    <w:rsid w:val="00BE79B2"/>
    <w:rsid w:val="00BF0D89"/>
    <w:rsid w:val="00BF492E"/>
    <w:rsid w:val="00C10FBA"/>
    <w:rsid w:val="00C152D0"/>
    <w:rsid w:val="00C21AFE"/>
    <w:rsid w:val="00C22951"/>
    <w:rsid w:val="00C24AC7"/>
    <w:rsid w:val="00C24B44"/>
    <w:rsid w:val="00C26455"/>
    <w:rsid w:val="00C304DC"/>
    <w:rsid w:val="00C3371C"/>
    <w:rsid w:val="00C411E9"/>
    <w:rsid w:val="00C56579"/>
    <w:rsid w:val="00C62B81"/>
    <w:rsid w:val="00C6496F"/>
    <w:rsid w:val="00C93468"/>
    <w:rsid w:val="00CB48DC"/>
    <w:rsid w:val="00CB70DB"/>
    <w:rsid w:val="00CC27C2"/>
    <w:rsid w:val="00CD11B3"/>
    <w:rsid w:val="00CD3B55"/>
    <w:rsid w:val="00CD5255"/>
    <w:rsid w:val="00D058AC"/>
    <w:rsid w:val="00D0596B"/>
    <w:rsid w:val="00D133EF"/>
    <w:rsid w:val="00D217BA"/>
    <w:rsid w:val="00D41DCF"/>
    <w:rsid w:val="00D4530F"/>
    <w:rsid w:val="00D45B0D"/>
    <w:rsid w:val="00D46115"/>
    <w:rsid w:val="00D51B30"/>
    <w:rsid w:val="00D577D5"/>
    <w:rsid w:val="00D65207"/>
    <w:rsid w:val="00D71BC6"/>
    <w:rsid w:val="00D71EAB"/>
    <w:rsid w:val="00D73CB4"/>
    <w:rsid w:val="00D74922"/>
    <w:rsid w:val="00D7758F"/>
    <w:rsid w:val="00D935DA"/>
    <w:rsid w:val="00DA0411"/>
    <w:rsid w:val="00DA2991"/>
    <w:rsid w:val="00DA7B86"/>
    <w:rsid w:val="00DB2A59"/>
    <w:rsid w:val="00DC0EEA"/>
    <w:rsid w:val="00DC42E0"/>
    <w:rsid w:val="00DC6D29"/>
    <w:rsid w:val="00DD0BBB"/>
    <w:rsid w:val="00DD7433"/>
    <w:rsid w:val="00DD77A7"/>
    <w:rsid w:val="00DD7A6B"/>
    <w:rsid w:val="00DD7B07"/>
    <w:rsid w:val="00DE0A59"/>
    <w:rsid w:val="00DF4E46"/>
    <w:rsid w:val="00DF6318"/>
    <w:rsid w:val="00E23A87"/>
    <w:rsid w:val="00E27798"/>
    <w:rsid w:val="00E34D7E"/>
    <w:rsid w:val="00E539DA"/>
    <w:rsid w:val="00E55339"/>
    <w:rsid w:val="00E60341"/>
    <w:rsid w:val="00E64C62"/>
    <w:rsid w:val="00E70647"/>
    <w:rsid w:val="00E8136F"/>
    <w:rsid w:val="00E8589F"/>
    <w:rsid w:val="00E90CF3"/>
    <w:rsid w:val="00EA010E"/>
    <w:rsid w:val="00EA06F8"/>
    <w:rsid w:val="00EB6D2A"/>
    <w:rsid w:val="00EC185C"/>
    <w:rsid w:val="00EC42FB"/>
    <w:rsid w:val="00EE0CEA"/>
    <w:rsid w:val="00EE0F3D"/>
    <w:rsid w:val="00EE7692"/>
    <w:rsid w:val="00EF4C3C"/>
    <w:rsid w:val="00F027F4"/>
    <w:rsid w:val="00F042C9"/>
    <w:rsid w:val="00F0430A"/>
    <w:rsid w:val="00F0473E"/>
    <w:rsid w:val="00F0761E"/>
    <w:rsid w:val="00F118C2"/>
    <w:rsid w:val="00F2485E"/>
    <w:rsid w:val="00F25394"/>
    <w:rsid w:val="00F300B5"/>
    <w:rsid w:val="00F4085B"/>
    <w:rsid w:val="00F549BA"/>
    <w:rsid w:val="00F60249"/>
    <w:rsid w:val="00F70354"/>
    <w:rsid w:val="00F7214C"/>
    <w:rsid w:val="00F74CC3"/>
    <w:rsid w:val="00F76DFB"/>
    <w:rsid w:val="00F83FFC"/>
    <w:rsid w:val="00F85543"/>
    <w:rsid w:val="00F9080D"/>
    <w:rsid w:val="00F92F65"/>
    <w:rsid w:val="00FB3FB3"/>
    <w:rsid w:val="00FC0471"/>
    <w:rsid w:val="00FC57D3"/>
    <w:rsid w:val="00FD1C2C"/>
    <w:rsid w:val="00FD5748"/>
    <w:rsid w:val="00FD6208"/>
    <w:rsid w:val="00FD6951"/>
    <w:rsid w:val="00FD77CF"/>
    <w:rsid w:val="00FE627D"/>
    <w:rsid w:val="00FF2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3E21"/>
  <w15:docId w15:val="{3B05D03D-9AA3-45FE-A6C3-FB144C0D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8D"/>
    <w:pPr>
      <w:suppressAutoHyphens/>
    </w:pPr>
    <w:rPr>
      <w:rFonts w:ascii="Palatino Linotype" w:eastAsia="Palatino Linotype" w:hAnsi="Palatino Linotype" w:cs="Palatino Linotype"/>
    </w:rPr>
  </w:style>
  <w:style w:type="paragraph" w:styleId="Heading2">
    <w:name w:val="heading 2"/>
    <w:basedOn w:val="Normal"/>
    <w:next w:val="Normal"/>
    <w:link w:val="Heading2Char"/>
    <w:uiPriority w:val="9"/>
    <w:semiHidden/>
    <w:unhideWhenUsed/>
    <w:qFormat/>
    <w:rsid w:val="00F7214C"/>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qFormat/>
    <w:rsid w:val="0028345D"/>
    <w:pPr>
      <w:keepNext/>
      <w:widowControl/>
      <w:suppressAutoHyphens w:val="0"/>
      <w:autoSpaceDE/>
      <w:autoSpaceDN/>
      <w:outlineLvl w:val="2"/>
    </w:pPr>
    <w:rPr>
      <w:rFonts w:ascii="CG Omega" w:eastAsia="Times New Roman" w:hAnsi="CG Omega"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2"/>
      <w:szCs w:val="12"/>
    </w:rPr>
  </w:style>
  <w:style w:type="paragraph" w:styleId="Title">
    <w:name w:val="Title"/>
    <w:basedOn w:val="Normal"/>
    <w:uiPriority w:val="10"/>
    <w:qFormat/>
    <w:pPr>
      <w:spacing w:before="68"/>
      <w:ind w:left="1130"/>
    </w:pPr>
    <w:rPr>
      <w:rFonts w:ascii="Tahoma" w:eastAsia="Tahoma" w:hAnsi="Tahoma" w:cs="Tahoma"/>
      <w:b/>
      <w:bCs/>
      <w:sz w:val="18"/>
      <w:szCs w:val="18"/>
    </w:rPr>
  </w:style>
  <w:style w:type="paragraph" w:styleId="ListParagraph">
    <w:name w:val="List Paragraph"/>
    <w:basedOn w:val="Normal"/>
    <w:uiPriority w:val="34"/>
    <w:qFormat/>
  </w:style>
  <w:style w:type="paragraph" w:customStyle="1" w:styleId="TableParagraph">
    <w:name w:val="Table Paragraph"/>
    <w:basedOn w:val="Normal"/>
    <w:rPr>
      <w:rFonts w:ascii="Times New Roman" w:eastAsia="Times New Roman" w:hAnsi="Times New Roman" w:cs="Times New Roman"/>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Palatino Linotype" w:eastAsia="Palatino Linotype" w:hAnsi="Palatino Linotype" w:cs="Palatino Linotyp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Palatino Linotype" w:eastAsia="Palatino Linotype" w:hAnsi="Palatino Linotype" w:cs="Palatino Linotype"/>
    </w:rPr>
  </w:style>
  <w:style w:type="character" w:customStyle="1" w:styleId="BodyTextChar">
    <w:name w:val="Body Text Char"/>
    <w:basedOn w:val="DefaultParagraphFont"/>
    <w:rPr>
      <w:rFonts w:ascii="Palatino Linotype" w:eastAsia="Palatino Linotype" w:hAnsi="Palatino Linotype" w:cs="Palatino Linotype"/>
      <w:sz w:val="12"/>
      <w:szCs w:val="12"/>
    </w:rPr>
  </w:style>
  <w:style w:type="character" w:customStyle="1" w:styleId="TitleChar">
    <w:name w:val="Title Char"/>
    <w:basedOn w:val="DefaultParagraphFont"/>
    <w:uiPriority w:val="10"/>
    <w:rPr>
      <w:rFonts w:ascii="Tahoma" w:eastAsia="Tahoma" w:hAnsi="Tahoma" w:cs="Tahoma"/>
      <w:b/>
      <w:bCs/>
      <w:sz w:val="18"/>
      <w:szCs w:val="18"/>
    </w:rPr>
  </w:style>
  <w:style w:type="character" w:customStyle="1" w:styleId="Heading3Char">
    <w:name w:val="Heading 3 Char"/>
    <w:basedOn w:val="DefaultParagraphFont"/>
    <w:link w:val="Heading3"/>
    <w:rsid w:val="0028345D"/>
    <w:rPr>
      <w:rFonts w:ascii="CG Omega" w:eastAsia="Times New Roman" w:hAnsi="CG Omega" w:cs="Times New Roman"/>
      <w:b/>
      <w:sz w:val="24"/>
      <w:szCs w:val="20"/>
      <w:lang w:val="en-GB"/>
    </w:rPr>
  </w:style>
  <w:style w:type="character" w:styleId="Hyperlink">
    <w:name w:val="Hyperlink"/>
    <w:basedOn w:val="DefaultParagraphFont"/>
    <w:uiPriority w:val="99"/>
    <w:unhideWhenUsed/>
    <w:rsid w:val="0028345D"/>
    <w:rPr>
      <w:color w:val="467886" w:themeColor="hyperlink"/>
      <w:u w:val="single"/>
    </w:rPr>
  </w:style>
  <w:style w:type="paragraph" w:styleId="FootnoteText">
    <w:name w:val="footnote text"/>
    <w:basedOn w:val="Normal"/>
    <w:link w:val="FootnoteTextChar"/>
    <w:uiPriority w:val="99"/>
    <w:semiHidden/>
    <w:unhideWhenUsed/>
    <w:rsid w:val="00A701E9"/>
    <w:rPr>
      <w:sz w:val="20"/>
      <w:szCs w:val="20"/>
    </w:rPr>
  </w:style>
  <w:style w:type="character" w:customStyle="1" w:styleId="FootnoteTextChar">
    <w:name w:val="Footnote Text Char"/>
    <w:basedOn w:val="DefaultParagraphFont"/>
    <w:link w:val="FootnoteText"/>
    <w:uiPriority w:val="99"/>
    <w:semiHidden/>
    <w:rsid w:val="00A701E9"/>
    <w:rPr>
      <w:rFonts w:ascii="Palatino Linotype" w:eastAsia="Palatino Linotype" w:hAnsi="Palatino Linotype" w:cs="Palatino Linotype"/>
      <w:sz w:val="20"/>
      <w:szCs w:val="20"/>
    </w:rPr>
  </w:style>
  <w:style w:type="character" w:styleId="FootnoteReference">
    <w:name w:val="footnote reference"/>
    <w:basedOn w:val="DefaultParagraphFont"/>
    <w:uiPriority w:val="99"/>
    <w:semiHidden/>
    <w:unhideWhenUsed/>
    <w:rsid w:val="00A701E9"/>
    <w:rPr>
      <w:vertAlign w:val="superscript"/>
    </w:rPr>
  </w:style>
  <w:style w:type="character" w:customStyle="1" w:styleId="Heading2Char">
    <w:name w:val="Heading 2 Char"/>
    <w:basedOn w:val="DefaultParagraphFont"/>
    <w:link w:val="Heading2"/>
    <w:uiPriority w:val="9"/>
    <w:semiHidden/>
    <w:rsid w:val="00F7214C"/>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4B7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info@hbf.co.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uturehomes.org.uk/library" TargetMode="External"/><Relationship Id="rId1" Type="http://schemas.openxmlformats.org/officeDocument/2006/relationships/hyperlink" Target="https://retirementhousinggroup.com/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9" ma:contentTypeDescription="Create a new document." ma:contentTypeScope="" ma:versionID="eaa070a7ccaa9c3973c608e2e51349ff">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8f2a6c3626e9a5f922790ed30f5754dd"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5FBE2-E968-4520-BAEB-64A9EC129727}">
  <ds:schemaRefs>
    <ds:schemaRef ds:uri="http://schemas.openxmlformats.org/officeDocument/2006/bibliography"/>
  </ds:schemaRefs>
</ds:datastoreItem>
</file>

<file path=customXml/itemProps2.xml><?xml version="1.0" encoding="utf-8"?>
<ds:datastoreItem xmlns:ds="http://schemas.openxmlformats.org/officeDocument/2006/customXml" ds:itemID="{0BA0F39F-CCFD-4ADB-9E52-79AFE61DF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5495-6889-451e-8447-25219879d4f2"/>
    <ds:schemaRef ds:uri="98c4065d-ab90-4030-91ac-239e5660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43463-5719-4AD6-972E-563CDF6B8828}">
  <ds:schemaRefs>
    <ds:schemaRef ds:uri="http://schemas.microsoft.com/office/2006/metadata/properties"/>
    <ds:schemaRef ds:uri="http://schemas.microsoft.com/office/infopath/2007/PartnerControls"/>
    <ds:schemaRef ds:uri="382e5495-6889-451e-8447-25219879d4f2"/>
    <ds:schemaRef ds:uri="98c4065d-ab90-4030-91ac-239e56608fbb"/>
  </ds:schemaRefs>
</ds:datastoreItem>
</file>

<file path=customXml/itemProps4.xml><?xml version="1.0" encoding="utf-8"?>
<ds:datastoreItem xmlns:ds="http://schemas.openxmlformats.org/officeDocument/2006/customXml" ds:itemID="{AD26CD54-8697-499A-A9B3-EEE529F89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12</Pages>
  <Words>5197</Words>
  <Characters>29623</Characters>
  <Application>Microsoft Office Word</Application>
  <DocSecurity>0</DocSecurity>
  <Lines>246</Lines>
  <Paragraphs>69</Paragraphs>
  <ScaleCrop>false</ScaleCrop>
  <Company/>
  <LinksUpToDate>false</LinksUpToDate>
  <CharactersWithSpaces>34751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Calder</dc:creator>
  <cp:lastModifiedBy>Mark Behrendt</cp:lastModifiedBy>
  <cp:revision>393</cp:revision>
  <dcterms:created xsi:type="dcterms:W3CDTF">2026-01-11T09:55:00Z</dcterms:created>
  <dcterms:modified xsi:type="dcterms:W3CDTF">2026-01-13T11:40:00Z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Adobe InDesign 20.1 (Windows)</vt:lpwstr>
  </property>
  <property fmtid="{D5CDD505-2E9C-101B-9397-08002B2CF9AE}" pid="4" name="LastSaved">
    <vt:filetime>2025-02-14T00:00:00Z</vt:filetime>
  </property>
  <property fmtid="{D5CDD505-2E9C-101B-9397-08002B2CF9AE}" pid="5" name="Producer">
    <vt:lpwstr>Adobe PDF Library 17.0</vt:lpwstr>
  </property>
  <property fmtid="{D5CDD505-2E9C-101B-9397-08002B2CF9AE}" pid="6" name="ContentTypeId">
    <vt:lpwstr>0x0101005ACEACC4E1CDCF488D376413A381FD22</vt:lpwstr>
  </property>
  <property fmtid="{D5CDD505-2E9C-101B-9397-08002B2CF9AE}" pid="7" name="MediaServiceImageTags">
    <vt:lpwstr/>
  </property>
</Properties>
</file>