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4286F" w14:textId="742FF600" w:rsidR="00553AA3" w:rsidRDefault="00553AA3"/>
    <w:p w14:paraId="1B9B56CA" w14:textId="2A0B595C" w:rsidR="009A554F" w:rsidRDefault="00D1100D" w:rsidP="009A554F">
      <w:pPr>
        <w:rPr>
          <w:rFonts w:ascii="Coventry City Council Logo" w:hAnsi="Coventry City Council Logo"/>
          <w:color w:val="0000FF"/>
          <w:sz w:val="144"/>
          <w:szCs w:val="144"/>
        </w:rPr>
      </w:pPr>
      <w:bookmarkStart w:id="0" w:name="Logo"/>
      <w:r w:rsidRPr="00D1100D">
        <w:rPr>
          <w:rFonts w:ascii="Verdana" w:hAnsi="Verdana" w:cs="Arial"/>
          <w:b/>
          <w:bCs/>
          <w:noProof/>
          <w:sz w:val="20"/>
        </w:rPr>
        <mc:AlternateContent>
          <mc:Choice Requires="wps">
            <w:drawing>
              <wp:anchor distT="45720" distB="45720" distL="114300" distR="114300" simplePos="0" relativeHeight="251658246" behindDoc="0" locked="0" layoutInCell="1" allowOverlap="1" wp14:anchorId="2126192B" wp14:editId="091D9B29">
                <wp:simplePos x="0" y="0"/>
                <wp:positionH relativeFrom="margin">
                  <wp:posOffset>1722120</wp:posOffset>
                </wp:positionH>
                <wp:positionV relativeFrom="paragraph">
                  <wp:posOffset>99060</wp:posOffset>
                </wp:positionV>
                <wp:extent cx="4145280" cy="12039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203960"/>
                        </a:xfrm>
                        <a:prstGeom prst="rect">
                          <a:avLst/>
                        </a:prstGeom>
                        <a:solidFill>
                          <a:srgbClr val="FFFFFF"/>
                        </a:solidFill>
                        <a:ln w="9525">
                          <a:noFill/>
                          <a:miter lim="800000"/>
                          <a:headEnd/>
                          <a:tailEnd/>
                        </a:ln>
                      </wps:spPr>
                      <wps:txbx>
                        <w:txbxContent>
                          <w:p w14:paraId="0E8CE2AC" w14:textId="0AB911E6" w:rsidR="003828B3" w:rsidRDefault="00D55F53" w:rsidP="003828B3">
                            <w:pPr>
                              <w:jc w:val="center"/>
                              <w:rPr>
                                <w:rFonts w:ascii="Verdana" w:hAnsi="Verdana" w:cs="Arial"/>
                                <w:b/>
                                <w:bCs/>
                                <w:sz w:val="28"/>
                                <w:szCs w:val="28"/>
                              </w:rPr>
                            </w:pPr>
                            <w:r>
                              <w:rPr>
                                <w:rFonts w:ascii="Verdana" w:hAnsi="Verdana" w:cs="Arial"/>
                                <w:b/>
                                <w:bCs/>
                                <w:sz w:val="28"/>
                                <w:szCs w:val="28"/>
                              </w:rPr>
                              <w:t>Coventry Local Plan Review</w:t>
                            </w:r>
                          </w:p>
                          <w:p w14:paraId="0D305727" w14:textId="1F92DA13" w:rsidR="007837E8" w:rsidRPr="0011641D" w:rsidRDefault="007837E8" w:rsidP="003828B3">
                            <w:pPr>
                              <w:jc w:val="center"/>
                              <w:rPr>
                                <w:sz w:val="28"/>
                                <w:szCs w:val="28"/>
                              </w:rPr>
                            </w:pPr>
                            <w:r>
                              <w:rPr>
                                <w:rFonts w:ascii="Verdana" w:hAnsi="Verdana" w:cs="Arial"/>
                                <w:b/>
                                <w:bCs/>
                                <w:sz w:val="28"/>
                                <w:szCs w:val="28"/>
                              </w:rPr>
                              <w:t>Regulation 19</w:t>
                            </w:r>
                          </w:p>
                          <w:p w14:paraId="4DE09336" w14:textId="20A531CE" w:rsidR="003828B3" w:rsidRPr="0011641D" w:rsidRDefault="004F0FA4" w:rsidP="003828B3">
                            <w:pPr>
                              <w:ind w:left="-3" w:firstLine="3"/>
                              <w:jc w:val="center"/>
                              <w:rPr>
                                <w:rFonts w:ascii="Verdana" w:hAnsi="Verdana" w:cs="Arial"/>
                                <w:sz w:val="28"/>
                                <w:szCs w:val="28"/>
                              </w:rPr>
                            </w:pPr>
                            <w:r>
                              <w:rPr>
                                <w:rFonts w:ascii="Verdana" w:hAnsi="Verdana" w:cs="Arial"/>
                                <w:sz w:val="28"/>
                                <w:szCs w:val="28"/>
                              </w:rPr>
                              <w:t>Proposed Submission (</w:t>
                            </w:r>
                            <w:r w:rsidR="003828B3" w:rsidRPr="0011641D">
                              <w:rPr>
                                <w:rFonts w:ascii="Verdana" w:hAnsi="Verdana" w:cs="Arial"/>
                                <w:sz w:val="28"/>
                                <w:szCs w:val="28"/>
                              </w:rPr>
                              <w:t>Publication</w:t>
                            </w:r>
                            <w:r>
                              <w:rPr>
                                <w:rFonts w:ascii="Verdana" w:hAnsi="Verdana" w:cs="Arial"/>
                                <w:sz w:val="28"/>
                                <w:szCs w:val="28"/>
                              </w:rPr>
                              <w:t>)</w:t>
                            </w:r>
                            <w:r w:rsidR="003828B3" w:rsidRPr="0011641D">
                              <w:rPr>
                                <w:rFonts w:ascii="Verdana" w:hAnsi="Verdana" w:cs="Arial"/>
                                <w:sz w:val="28"/>
                                <w:szCs w:val="28"/>
                              </w:rPr>
                              <w:t xml:space="preserve"> Stage Representation Form</w:t>
                            </w:r>
                            <w:r w:rsidR="00793F84">
                              <w:rPr>
                                <w:rFonts w:ascii="Verdana" w:hAnsi="Verdana" w:cs="Arial"/>
                                <w:sz w:val="28"/>
                                <w:szCs w:val="28"/>
                              </w:rPr>
                              <w:br/>
                            </w:r>
                            <w:r w:rsidR="0011641D" w:rsidRPr="0011641D">
                              <w:rPr>
                                <w:rFonts w:ascii="Verdana" w:hAnsi="Verdana" w:cs="Arial"/>
                                <w:sz w:val="28"/>
                                <w:szCs w:val="28"/>
                              </w:rPr>
                              <w:t>(guidance note below)</w:t>
                            </w:r>
                          </w:p>
                          <w:p w14:paraId="70C2A7C3" w14:textId="1AFFB0FE" w:rsidR="00D1100D" w:rsidRDefault="00D11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6192B" id="_x0000_t202" coordsize="21600,21600" o:spt="202" path="m,l,21600r21600,l21600,xe">
                <v:stroke joinstyle="miter"/>
                <v:path gradientshapeok="t" o:connecttype="rect"/>
              </v:shapetype>
              <v:shape id="Text Box 2" o:spid="_x0000_s1026" type="#_x0000_t202" style="position:absolute;margin-left:135.6pt;margin-top:7.8pt;width:326.4pt;height:94.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FDQIAAPcDAAAOAAAAZHJzL2Uyb0RvYy54bWysU9uO2yAQfa/Uf0C8N7402SZWnNU221SV&#10;thdp2w/AGMeowFAgsdOv74Cz2Wj7VpUHNMMMh5kzh/XtqBU5CuclmJoWs5wSYTi00uxr+uP77s2S&#10;Eh+YaZkCI2p6Ep7ebl6/Wg+2EiX0oFrhCIIYXw22pn0Itsoyz3uhmZ+BFQaDHTjNArpun7WODYiu&#10;VVbm+U02gGutAy68x9P7KUg3Cb/rBA9fu86LQFRNsbaQdpf2Ju7ZZs2qvWO2l/xcBvuHKjSTBh+9&#10;QN2zwMjByb+gtOQOPHRhxkFn0HWSi9QDdlPkL7p57JkVqRckx9sLTf7/wfIvx0f7zZEwvocRB5ia&#10;8PYB+E9PDGx7ZvbizjkYesFafLiIlGWD9dX5aqTaVz6CNMNnaHHI7BAgAY2d05EV7JMgOg7gdCFd&#10;jIFwPJwX80W5xBDHWFHmb1c3aSwZq56uW+fDRwGaRKOmDqea4NnxwYdYDqueUuJrHpRsd1Kp5Lh9&#10;s1WOHBkqYJdW6uBFmjJkqOlqUS4SsoF4P4lDy4AKVVLXdJnHNWkm0vHBtCklMKkmGytR5sxPpGQi&#10;J4zNiImRpwbaEzLlYFIi/hw0enC/KRlQhTX1vw7MCUrUJ4Nsr4r5PMo2OfPFuxIddx1priPMcISq&#10;aaBkMrchST3yYOAOp9LJxNdzJedaUV2JxvNPiPK99lPW83/d/AEAAP//AwBQSwMEFAAGAAgAAAAh&#10;ANiQYMvdAAAACgEAAA8AAABkcnMvZG93bnJldi54bWxMj0FOwzAQRfdI3MEaJDaIOrWahIY4FSCB&#10;2Lb0AJN4mkTEdhS7TXp7hhUsR//pz/vlbrGDuNAUeu80rFcJCHKNN71rNRy/3h+fQISIzuDgHWm4&#10;UoBddXtTYmH87PZ0OcRWcIkLBWroYhwLKUPTkcWw8iM5zk5+shj5nFppJpy53A5SJUkmLfaOP3Q4&#10;0ltHzffhbDWcPueHdDvXH/GY7zfZK/Z57a9a398tL88gIi3xD4ZffVaHip1qf3YmiEGDyteKUQ7S&#10;DAQDW7XhcTUnSapAVqX8P6H6AQAA//8DAFBLAQItABQABgAIAAAAIQC2gziS/gAAAOEBAAATAAAA&#10;AAAAAAAAAAAAAAAAAABbQ29udGVudF9UeXBlc10ueG1sUEsBAi0AFAAGAAgAAAAhADj9If/WAAAA&#10;lAEAAAsAAAAAAAAAAAAAAAAALwEAAF9yZWxzLy5yZWxzUEsBAi0AFAAGAAgAAAAhAAH+ooUNAgAA&#10;9wMAAA4AAAAAAAAAAAAAAAAALgIAAGRycy9lMm9Eb2MueG1sUEsBAi0AFAAGAAgAAAAhANiQYMvd&#10;AAAACgEAAA8AAAAAAAAAAAAAAAAAZwQAAGRycy9kb3ducmV2LnhtbFBLBQYAAAAABAAEAPMAAABx&#10;BQAAAAA=&#10;" stroked="f">
                <v:textbox>
                  <w:txbxContent>
                    <w:p w14:paraId="0E8CE2AC" w14:textId="0AB911E6" w:rsidR="003828B3" w:rsidRDefault="00D55F53" w:rsidP="003828B3">
                      <w:pPr>
                        <w:jc w:val="center"/>
                        <w:rPr>
                          <w:rFonts w:ascii="Verdana" w:hAnsi="Verdana" w:cs="Arial"/>
                          <w:b/>
                          <w:bCs/>
                          <w:sz w:val="28"/>
                          <w:szCs w:val="28"/>
                        </w:rPr>
                      </w:pPr>
                      <w:r>
                        <w:rPr>
                          <w:rFonts w:ascii="Verdana" w:hAnsi="Verdana" w:cs="Arial"/>
                          <w:b/>
                          <w:bCs/>
                          <w:sz w:val="28"/>
                          <w:szCs w:val="28"/>
                        </w:rPr>
                        <w:t>Coventry Local Plan Review</w:t>
                      </w:r>
                    </w:p>
                    <w:p w14:paraId="0D305727" w14:textId="1F92DA13" w:rsidR="007837E8" w:rsidRPr="0011641D" w:rsidRDefault="007837E8" w:rsidP="003828B3">
                      <w:pPr>
                        <w:jc w:val="center"/>
                        <w:rPr>
                          <w:sz w:val="28"/>
                          <w:szCs w:val="28"/>
                        </w:rPr>
                      </w:pPr>
                      <w:r>
                        <w:rPr>
                          <w:rFonts w:ascii="Verdana" w:hAnsi="Verdana" w:cs="Arial"/>
                          <w:b/>
                          <w:bCs/>
                          <w:sz w:val="28"/>
                          <w:szCs w:val="28"/>
                        </w:rPr>
                        <w:t>Regulation 19</w:t>
                      </w:r>
                    </w:p>
                    <w:p w14:paraId="4DE09336" w14:textId="20A531CE" w:rsidR="003828B3" w:rsidRPr="0011641D" w:rsidRDefault="004F0FA4" w:rsidP="003828B3">
                      <w:pPr>
                        <w:ind w:left="-3" w:firstLine="3"/>
                        <w:jc w:val="center"/>
                        <w:rPr>
                          <w:rFonts w:ascii="Verdana" w:hAnsi="Verdana" w:cs="Arial"/>
                          <w:sz w:val="28"/>
                          <w:szCs w:val="28"/>
                        </w:rPr>
                      </w:pPr>
                      <w:r>
                        <w:rPr>
                          <w:rFonts w:ascii="Verdana" w:hAnsi="Verdana" w:cs="Arial"/>
                          <w:sz w:val="28"/>
                          <w:szCs w:val="28"/>
                        </w:rPr>
                        <w:t>Proposed Submission (</w:t>
                      </w:r>
                      <w:r w:rsidR="003828B3" w:rsidRPr="0011641D">
                        <w:rPr>
                          <w:rFonts w:ascii="Verdana" w:hAnsi="Verdana" w:cs="Arial"/>
                          <w:sz w:val="28"/>
                          <w:szCs w:val="28"/>
                        </w:rPr>
                        <w:t>Publication</w:t>
                      </w:r>
                      <w:r>
                        <w:rPr>
                          <w:rFonts w:ascii="Verdana" w:hAnsi="Verdana" w:cs="Arial"/>
                          <w:sz w:val="28"/>
                          <w:szCs w:val="28"/>
                        </w:rPr>
                        <w:t>)</w:t>
                      </w:r>
                      <w:r w:rsidR="003828B3" w:rsidRPr="0011641D">
                        <w:rPr>
                          <w:rFonts w:ascii="Verdana" w:hAnsi="Verdana" w:cs="Arial"/>
                          <w:sz w:val="28"/>
                          <w:szCs w:val="28"/>
                        </w:rPr>
                        <w:t xml:space="preserve"> Stage Representation Form</w:t>
                      </w:r>
                      <w:r w:rsidR="00793F84">
                        <w:rPr>
                          <w:rFonts w:ascii="Verdana" w:hAnsi="Verdana" w:cs="Arial"/>
                          <w:sz w:val="28"/>
                          <w:szCs w:val="28"/>
                        </w:rPr>
                        <w:br/>
                      </w:r>
                      <w:r w:rsidR="0011641D" w:rsidRPr="0011641D">
                        <w:rPr>
                          <w:rFonts w:ascii="Verdana" w:hAnsi="Verdana" w:cs="Arial"/>
                          <w:sz w:val="28"/>
                          <w:szCs w:val="28"/>
                        </w:rPr>
                        <w:t>(guidance note below)</w:t>
                      </w:r>
                    </w:p>
                    <w:p w14:paraId="70C2A7C3" w14:textId="1AFFB0FE" w:rsidR="00D1100D" w:rsidRDefault="00D1100D"/>
                  </w:txbxContent>
                </v:textbox>
                <w10:wrap type="square" anchorx="margin"/>
              </v:shape>
            </w:pict>
          </mc:Fallback>
        </mc:AlternateContent>
      </w:r>
      <w:bookmarkEnd w:id="0"/>
    </w:p>
    <w:p w14:paraId="3171A113" w14:textId="77777777" w:rsidR="00C62692" w:rsidRDefault="00C62692" w:rsidP="009A554F">
      <w:pPr>
        <w:rPr>
          <w:rFonts w:ascii="Verdana" w:hAnsi="Verdana" w:cs="Arial"/>
          <w:b/>
          <w:bCs/>
          <w:sz w:val="20"/>
        </w:rPr>
      </w:pPr>
    </w:p>
    <w:p w14:paraId="186EC86F" w14:textId="77777777" w:rsidR="00C62692" w:rsidRDefault="00C62692" w:rsidP="009A554F">
      <w:pPr>
        <w:rPr>
          <w:rFonts w:ascii="Verdana" w:hAnsi="Verdana" w:cs="Arial"/>
          <w:b/>
          <w:bCs/>
          <w:sz w:val="20"/>
        </w:rPr>
      </w:pPr>
    </w:p>
    <w:p w14:paraId="1330C85A" w14:textId="6F3D2985" w:rsidR="009A554F" w:rsidRDefault="009A554F" w:rsidP="009A554F">
      <w:pPr>
        <w:rPr>
          <w:rFonts w:ascii="Verdana" w:hAnsi="Verdana" w:cs="Arial"/>
          <w:b/>
          <w:bCs/>
          <w:sz w:val="20"/>
        </w:rPr>
      </w:pPr>
      <w:r>
        <w:rPr>
          <w:rFonts w:ascii="Verdana" w:hAnsi="Verdana" w:cs="Arial"/>
          <w:b/>
          <w:bCs/>
          <w:sz w:val="20"/>
        </w:rPr>
        <w:t>Ref:</w:t>
      </w:r>
    </w:p>
    <w:p w14:paraId="0A58083A" w14:textId="77777777" w:rsidR="009A554F" w:rsidRDefault="009A554F" w:rsidP="009A554F">
      <w:pPr>
        <w:rPr>
          <w:rFonts w:ascii="Verdana" w:hAnsi="Verdana" w:cs="Arial"/>
          <w:b/>
          <w:bCs/>
          <w:sz w:val="20"/>
        </w:rPr>
      </w:pPr>
    </w:p>
    <w:p w14:paraId="6EFD495F" w14:textId="3AC14357" w:rsidR="00553AA3" w:rsidRDefault="009A554F" w:rsidP="009A554F">
      <w:r>
        <w:rPr>
          <w:rFonts w:ascii="Verdana" w:hAnsi="Verdana" w:cs="Arial"/>
          <w:b/>
          <w:bCs/>
          <w:sz w:val="20"/>
        </w:rPr>
        <w:t>(For official use only)</w:t>
      </w:r>
    </w:p>
    <w:tbl>
      <w:tblPr>
        <w:tblW w:w="9418" w:type="dxa"/>
        <w:tblInd w:w="-204" w:type="dxa"/>
        <w:tblCellMar>
          <w:left w:w="10" w:type="dxa"/>
          <w:right w:w="10" w:type="dxa"/>
        </w:tblCellMar>
        <w:tblLook w:val="0000" w:firstRow="0" w:lastRow="0" w:firstColumn="0" w:lastColumn="0" w:noHBand="0" w:noVBand="0"/>
      </w:tblPr>
      <w:tblGrid>
        <w:gridCol w:w="1876"/>
        <w:gridCol w:w="464"/>
        <w:gridCol w:w="1710"/>
        <w:gridCol w:w="673"/>
        <w:gridCol w:w="713"/>
        <w:gridCol w:w="283"/>
        <w:gridCol w:w="284"/>
        <w:gridCol w:w="3415"/>
      </w:tblGrid>
      <w:tr w:rsidR="00AE2F13" w14:paraId="1AA00A23" w14:textId="77777777" w:rsidTr="00921A6D">
        <w:trPr>
          <w:cantSplit/>
          <w:trHeight w:val="157"/>
        </w:trPr>
        <w:tc>
          <w:tcPr>
            <w:tcW w:w="9418" w:type="dxa"/>
            <w:gridSpan w:val="8"/>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pPr>
              <w:ind w:left="-3" w:firstLine="3"/>
              <w:rPr>
                <w:rFonts w:ascii="Verdana" w:hAnsi="Verdana" w:cs="Arial"/>
                <w:sz w:val="20"/>
              </w:rPr>
            </w:pPr>
          </w:p>
        </w:tc>
      </w:tr>
      <w:tr w:rsidR="00AE2F13" w14:paraId="5ABA5B94" w14:textId="77777777" w:rsidTr="00921A6D">
        <w:trPr>
          <w:cantSplit/>
          <w:trHeight w:val="950"/>
        </w:trPr>
        <w:tc>
          <w:tcPr>
            <w:tcW w:w="1876" w:type="dxa"/>
            <w:shd w:val="clear" w:color="auto" w:fill="auto"/>
            <w:noWrap/>
            <w:tcMar>
              <w:top w:w="0" w:type="dxa"/>
              <w:left w:w="108" w:type="dxa"/>
              <w:bottom w:w="0" w:type="dxa"/>
              <w:right w:w="108" w:type="dxa"/>
            </w:tcMar>
            <w:vAlign w:val="center"/>
          </w:tcPr>
          <w:p w14:paraId="08B18F66" w14:textId="0DA72A73" w:rsidR="00AE2F13" w:rsidRDefault="00AE2F13">
            <w:pPr>
              <w:ind w:left="-3" w:firstLine="3"/>
              <w:rPr>
                <w:rFonts w:ascii="Verdana" w:hAnsi="Verdana" w:cs="Arial"/>
                <w:b/>
                <w:bCs/>
                <w:sz w:val="20"/>
              </w:rPr>
            </w:pPr>
            <w:r>
              <w:rPr>
                <w:rFonts w:ascii="Verdana" w:hAnsi="Verdana" w:cs="Arial"/>
                <w:b/>
                <w:bCs/>
                <w:sz w:val="20"/>
              </w:rPr>
              <w:t>Name of the Plan to which this representation relates:</w:t>
            </w:r>
          </w:p>
        </w:tc>
        <w:tc>
          <w:tcPr>
            <w:tcW w:w="754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D6F5C0" w14:textId="2A00E2B3" w:rsidR="00AE2F13" w:rsidRPr="00132E2C" w:rsidRDefault="00A14527" w:rsidP="007E251D">
            <w:pPr>
              <w:ind w:left="-3" w:firstLine="3"/>
              <w:jc w:val="center"/>
              <w:rPr>
                <w:rFonts w:ascii="Verdana" w:hAnsi="Verdana" w:cs="Arial"/>
                <w:b/>
                <w:bCs/>
              </w:rPr>
            </w:pPr>
            <w:r w:rsidRPr="00132E2C">
              <w:rPr>
                <w:rFonts w:ascii="Verdana" w:hAnsi="Verdana" w:cs="Arial"/>
                <w:b/>
                <w:bCs/>
              </w:rPr>
              <w:t xml:space="preserve">Coventry Local Plan Review – Regulation 19 </w:t>
            </w:r>
            <w:r w:rsidR="004F0FA4">
              <w:rPr>
                <w:rFonts w:ascii="Verdana" w:hAnsi="Verdana" w:cs="Arial"/>
                <w:b/>
                <w:bCs/>
              </w:rPr>
              <w:t>Proposed Submission (</w:t>
            </w:r>
            <w:r w:rsidRPr="00132E2C">
              <w:rPr>
                <w:rFonts w:ascii="Verdana" w:hAnsi="Verdana" w:cs="Arial"/>
                <w:b/>
                <w:bCs/>
              </w:rPr>
              <w:t>Publication</w:t>
            </w:r>
            <w:r w:rsidR="004F0FA4">
              <w:rPr>
                <w:rFonts w:ascii="Verdana" w:hAnsi="Verdana" w:cs="Arial"/>
                <w:b/>
                <w:bCs/>
              </w:rPr>
              <w:t>)</w:t>
            </w:r>
          </w:p>
          <w:p w14:paraId="379E9B58" w14:textId="77777777" w:rsidR="00AE2F13" w:rsidRDefault="00AE2F13">
            <w:pPr>
              <w:ind w:left="-3" w:firstLine="3"/>
              <w:rPr>
                <w:rFonts w:ascii="Verdana" w:hAnsi="Verdana" w:cs="Arial"/>
                <w:sz w:val="20"/>
              </w:rPr>
            </w:pPr>
          </w:p>
        </w:tc>
      </w:tr>
      <w:tr w:rsidR="00AE2F13" w14:paraId="0AD1395A" w14:textId="77777777" w:rsidTr="00921A6D">
        <w:trPr>
          <w:cantSplit/>
          <w:trHeight w:val="157"/>
        </w:trPr>
        <w:tc>
          <w:tcPr>
            <w:tcW w:w="9418" w:type="dxa"/>
            <w:gridSpan w:val="8"/>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pPr>
              <w:ind w:left="-3" w:firstLine="3"/>
              <w:rPr>
                <w:rFonts w:ascii="Verdana" w:hAnsi="Verdana" w:cs="Arial"/>
                <w:b/>
                <w:bCs/>
                <w:sz w:val="12"/>
              </w:rPr>
            </w:pPr>
          </w:p>
          <w:p w14:paraId="6353685B" w14:textId="00A6D685" w:rsidR="00AE2F13" w:rsidRPr="008E202C" w:rsidRDefault="00AE2F13">
            <w:pPr>
              <w:ind w:left="-3" w:firstLine="3"/>
              <w:rPr>
                <w:rFonts w:ascii="Verdana" w:hAnsi="Verdana" w:cs="Arial"/>
                <w:b/>
                <w:bCs/>
                <w:sz w:val="20"/>
                <w:szCs w:val="20"/>
              </w:rPr>
            </w:pPr>
            <w:r>
              <w:rPr>
                <w:rFonts w:ascii="Verdana" w:hAnsi="Verdana" w:cs="Arial"/>
                <w:b/>
                <w:bCs/>
                <w:sz w:val="20"/>
              </w:rPr>
              <w:t>Please return to</w:t>
            </w:r>
            <w:r w:rsidR="00732264">
              <w:rPr>
                <w:rFonts w:ascii="Verdana" w:hAnsi="Verdana" w:cs="Arial"/>
                <w:b/>
                <w:bCs/>
                <w:sz w:val="20"/>
              </w:rPr>
              <w:t xml:space="preserve"> </w:t>
            </w:r>
            <w:r w:rsidR="00DD0754">
              <w:rPr>
                <w:rFonts w:ascii="Verdana" w:hAnsi="Verdana" w:cs="Arial"/>
                <w:b/>
                <w:bCs/>
                <w:sz w:val="20"/>
              </w:rPr>
              <w:t>Coventry City Council</w:t>
            </w:r>
            <w:r w:rsidR="00F053EC">
              <w:rPr>
                <w:rFonts w:ascii="Verdana" w:hAnsi="Verdana" w:cs="Arial"/>
                <w:b/>
                <w:bCs/>
                <w:sz w:val="20"/>
              </w:rPr>
              <w:t xml:space="preserve"> in writing or electronically</w:t>
            </w:r>
            <w:r w:rsidR="00732264">
              <w:rPr>
                <w:rFonts w:ascii="Verdana" w:hAnsi="Verdana" w:cs="Arial"/>
                <w:b/>
                <w:bCs/>
                <w:sz w:val="20"/>
              </w:rPr>
              <w:t xml:space="preserve"> </w:t>
            </w:r>
            <w:r w:rsidR="00F053EC">
              <w:rPr>
                <w:rFonts w:ascii="Verdana" w:hAnsi="Verdana" w:cs="Arial"/>
                <w:b/>
                <w:bCs/>
                <w:sz w:val="20"/>
              </w:rPr>
              <w:t xml:space="preserve">by </w:t>
            </w:r>
            <w:r w:rsidR="002C62F6">
              <w:rPr>
                <w:rFonts w:ascii="Verdana" w:hAnsi="Verdana" w:cs="Arial"/>
                <w:b/>
                <w:bCs/>
                <w:sz w:val="20"/>
              </w:rPr>
              <w:t>23</w:t>
            </w:r>
            <w:r w:rsidR="00F053EC">
              <w:rPr>
                <w:rFonts w:ascii="Verdana" w:hAnsi="Verdana" w:cs="Arial"/>
                <w:b/>
                <w:bCs/>
                <w:sz w:val="20"/>
              </w:rPr>
              <w:t xml:space="preserve">:59 </w:t>
            </w:r>
            <w:r w:rsidR="00EC516C">
              <w:rPr>
                <w:rFonts w:ascii="Verdana" w:hAnsi="Verdana" w:cs="Arial"/>
                <w:b/>
                <w:bCs/>
                <w:sz w:val="20"/>
              </w:rPr>
              <w:t>03</w:t>
            </w:r>
            <w:r w:rsidR="00F053EC" w:rsidRPr="0087450F">
              <w:rPr>
                <w:rFonts w:ascii="Verdana" w:hAnsi="Verdana" w:cs="Arial"/>
                <w:b/>
                <w:bCs/>
                <w:sz w:val="20"/>
              </w:rPr>
              <w:t xml:space="preserve"> Ma</w:t>
            </w:r>
            <w:r w:rsidR="00EC516C">
              <w:rPr>
                <w:rFonts w:ascii="Verdana" w:hAnsi="Verdana" w:cs="Arial"/>
                <w:b/>
                <w:bCs/>
                <w:sz w:val="20"/>
              </w:rPr>
              <w:t>rch</w:t>
            </w:r>
            <w:r w:rsidR="00F053EC">
              <w:rPr>
                <w:rFonts w:ascii="Verdana" w:hAnsi="Verdana" w:cs="Arial"/>
                <w:b/>
                <w:bCs/>
                <w:sz w:val="20"/>
              </w:rPr>
              <w:t xml:space="preserve"> 202</w:t>
            </w:r>
            <w:r w:rsidR="00EC516C">
              <w:rPr>
                <w:rFonts w:ascii="Verdana" w:hAnsi="Verdana" w:cs="Arial"/>
                <w:b/>
                <w:bCs/>
                <w:sz w:val="20"/>
              </w:rPr>
              <w:t>5</w:t>
            </w:r>
            <w:r w:rsidR="00F963AD" w:rsidRPr="00F963AD">
              <w:rPr>
                <w:rFonts w:ascii="Verdana" w:hAnsi="Verdana" w:cs="Arial"/>
                <w:sz w:val="20"/>
              </w:rPr>
              <w:t xml:space="preserve"> email</w:t>
            </w:r>
            <w:r w:rsidR="00F053EC">
              <w:rPr>
                <w:rFonts w:ascii="Verdana" w:hAnsi="Verdana" w:cs="Arial"/>
                <w:b/>
                <w:bCs/>
                <w:sz w:val="20"/>
              </w:rPr>
              <w:t xml:space="preserve"> </w:t>
            </w:r>
            <w:r w:rsidR="00262E85" w:rsidRPr="00262E85">
              <w:rPr>
                <w:rFonts w:ascii="Verdana" w:hAnsi="Verdana" w:cs="Arial"/>
                <w:sz w:val="20"/>
              </w:rPr>
              <w:t>to</w:t>
            </w:r>
            <w:r w:rsidR="00262E85">
              <w:rPr>
                <w:rFonts w:ascii="Verdana" w:hAnsi="Verdana" w:cs="Arial"/>
                <w:b/>
                <w:bCs/>
                <w:sz w:val="20"/>
              </w:rPr>
              <w:t xml:space="preserve"> </w:t>
            </w:r>
            <w:hyperlink r:id="rId14" w:history="1">
              <w:r w:rsidR="00F053EC" w:rsidRPr="00120B63">
                <w:rPr>
                  <w:rStyle w:val="Hyperlink"/>
                  <w:rFonts w:ascii="Verdana" w:hAnsi="Verdana" w:cs="Arial"/>
                  <w:sz w:val="20"/>
                </w:rPr>
                <w:t>planningpolicy@coventry.gov.uk</w:t>
              </w:r>
            </w:hyperlink>
            <w:r w:rsidR="00FD3BDA" w:rsidRPr="00120B63">
              <w:rPr>
                <w:rFonts w:ascii="Verdana" w:hAnsi="Verdana" w:cs="Arial"/>
                <w:sz w:val="20"/>
              </w:rPr>
              <w:t>,</w:t>
            </w:r>
            <w:r w:rsidR="00FD3BDA">
              <w:rPr>
                <w:rFonts w:ascii="Verdana" w:hAnsi="Verdana" w:cs="Arial"/>
                <w:b/>
                <w:bCs/>
                <w:sz w:val="20"/>
              </w:rPr>
              <w:t xml:space="preserve"> </w:t>
            </w:r>
            <w:r w:rsidR="00FD3BDA">
              <w:rPr>
                <w:rFonts w:ascii="Verdana" w:hAnsi="Verdana" w:cs="Arial"/>
                <w:sz w:val="20"/>
              </w:rPr>
              <w:t xml:space="preserve">via our </w:t>
            </w:r>
            <w:r w:rsidR="00120B63">
              <w:rPr>
                <w:rFonts w:ascii="Verdana" w:hAnsi="Verdana" w:cs="Arial"/>
                <w:sz w:val="20"/>
              </w:rPr>
              <w:t xml:space="preserve">consultation portal </w:t>
            </w:r>
            <w:hyperlink r:id="rId15" w:history="1">
              <w:r w:rsidR="00120B63" w:rsidRPr="00140C00">
                <w:rPr>
                  <w:rStyle w:val="Hyperlink"/>
                  <w:rFonts w:ascii="Verdana" w:hAnsi="Verdana" w:cs="Arial"/>
                  <w:sz w:val="20"/>
                </w:rPr>
                <w:t>https://coventrycitycouncil.inconsult.uk/system/home</w:t>
              </w:r>
            </w:hyperlink>
            <w:r w:rsidR="00120B63">
              <w:rPr>
                <w:rFonts w:ascii="Verdana" w:hAnsi="Verdana" w:cs="Arial"/>
                <w:sz w:val="20"/>
              </w:rPr>
              <w:t xml:space="preserve"> </w:t>
            </w:r>
            <w:r w:rsidR="00F053EC" w:rsidRPr="00F963AD">
              <w:rPr>
                <w:rFonts w:ascii="Verdana" w:hAnsi="Verdana" w:cs="Arial"/>
                <w:sz w:val="20"/>
              </w:rPr>
              <w:t>or</w:t>
            </w:r>
            <w:r w:rsidR="003D2ECD">
              <w:rPr>
                <w:rFonts w:ascii="Verdana" w:hAnsi="Verdana" w:cs="Arial"/>
                <w:sz w:val="20"/>
              </w:rPr>
              <w:t xml:space="preserve"> by post to</w:t>
            </w:r>
            <w:r w:rsidR="00F053EC">
              <w:rPr>
                <w:rFonts w:ascii="Verdana" w:hAnsi="Verdana" w:cs="Arial"/>
                <w:b/>
                <w:bCs/>
                <w:sz w:val="20"/>
              </w:rPr>
              <w:t xml:space="preserve"> </w:t>
            </w:r>
            <w:r w:rsidR="008E202C" w:rsidRPr="008E202C">
              <w:rPr>
                <w:rFonts w:ascii="Verdana" w:hAnsi="Verdana" w:cs="Arial"/>
                <w:sz w:val="20"/>
                <w:szCs w:val="20"/>
              </w:rPr>
              <w:t xml:space="preserve">Planning Policy Team, PO Box </w:t>
            </w:r>
            <w:r w:rsidR="0017373D">
              <w:rPr>
                <w:rFonts w:ascii="Verdana" w:hAnsi="Verdana" w:cs="Arial"/>
                <w:sz w:val="20"/>
                <w:szCs w:val="20"/>
              </w:rPr>
              <w:t>7097</w:t>
            </w:r>
            <w:r w:rsidR="008E202C" w:rsidRPr="008E202C">
              <w:rPr>
                <w:rFonts w:ascii="Verdana" w:hAnsi="Verdana" w:cs="Arial"/>
                <w:sz w:val="20"/>
                <w:szCs w:val="20"/>
              </w:rPr>
              <w:t>, Coventry, CV</w:t>
            </w:r>
            <w:r w:rsidR="00D22C92">
              <w:rPr>
                <w:rFonts w:ascii="Verdana" w:hAnsi="Verdana" w:cs="Arial"/>
                <w:sz w:val="20"/>
                <w:szCs w:val="20"/>
              </w:rPr>
              <w:t>6 9SL</w:t>
            </w:r>
          </w:p>
          <w:p w14:paraId="03222B06" w14:textId="79A0CC1B" w:rsidR="00AE2F13" w:rsidRDefault="00F55641">
            <w:pPr>
              <w:ind w:left="-3" w:firstLine="3"/>
              <w:rPr>
                <w:rStyle w:val="Hyperlink"/>
                <w:rFonts w:ascii="Verdana" w:hAnsi="Verdana"/>
                <w:iCs/>
                <w:sz w:val="20"/>
                <w:szCs w:val="20"/>
              </w:rPr>
            </w:pPr>
            <w:r w:rsidRPr="00C047FE">
              <w:rPr>
                <w:rFonts w:ascii="Verdana" w:hAnsi="Verdana"/>
                <w:iCs/>
                <w:color w:val="000000" w:themeColor="text1"/>
                <w:sz w:val="20"/>
                <w:szCs w:val="20"/>
              </w:rPr>
              <w:t xml:space="preserve">Please refer to the </w:t>
            </w:r>
            <w:r w:rsidR="002B5C55" w:rsidRPr="00C047FE">
              <w:rPr>
                <w:rFonts w:ascii="Verdana" w:hAnsi="Verdana"/>
                <w:iCs/>
                <w:color w:val="000000" w:themeColor="text1"/>
                <w:sz w:val="20"/>
                <w:szCs w:val="20"/>
              </w:rPr>
              <w:t>following</w:t>
            </w:r>
            <w:r w:rsidR="00AE2F13" w:rsidRPr="00C047FE">
              <w:rPr>
                <w:rFonts w:ascii="Verdana" w:hAnsi="Verdana"/>
                <w:iCs/>
                <w:color w:val="000000" w:themeColor="text1"/>
                <w:sz w:val="20"/>
                <w:szCs w:val="20"/>
              </w:rPr>
              <w:t xml:space="preserve"> data protection/privacy notice</w:t>
            </w:r>
            <w:r w:rsidR="002B5C55" w:rsidRPr="00C047FE">
              <w:rPr>
                <w:rFonts w:ascii="Verdana" w:hAnsi="Verdana"/>
                <w:iCs/>
                <w:color w:val="000000" w:themeColor="text1"/>
                <w:sz w:val="20"/>
                <w:szCs w:val="20"/>
              </w:rPr>
              <w:t>:</w:t>
            </w:r>
            <w:r w:rsidR="002B5C55" w:rsidRPr="00C00777">
              <w:rPr>
                <w:rFonts w:ascii="Verdana" w:hAnsi="Verdana"/>
                <w:iCs/>
                <w:color w:val="1F497D"/>
                <w:sz w:val="20"/>
                <w:szCs w:val="20"/>
              </w:rPr>
              <w:t xml:space="preserve"> </w:t>
            </w:r>
            <w:hyperlink r:id="rId16" w:history="1">
              <w:r w:rsidR="002B5C55" w:rsidRPr="00C00777">
                <w:rPr>
                  <w:rStyle w:val="Hyperlink"/>
                  <w:rFonts w:ascii="Verdana" w:hAnsi="Verdana"/>
                  <w:iCs/>
                  <w:sz w:val="20"/>
                  <w:szCs w:val="20"/>
                </w:rPr>
                <w:t>www.coventry.gov.uk/planningpolicyprivacynotice</w:t>
              </w:r>
            </w:hyperlink>
          </w:p>
          <w:p w14:paraId="11D74726" w14:textId="44D89A2E" w:rsidR="002B5C55" w:rsidRPr="004E654D" w:rsidRDefault="004C062F" w:rsidP="004E654D">
            <w:pPr>
              <w:ind w:left="-3" w:firstLine="3"/>
              <w:jc w:val="both"/>
              <w:rPr>
                <w:rFonts w:ascii="Verdana" w:hAnsi="Verdana"/>
                <w:iCs/>
                <w:color w:val="000000" w:themeColor="text1"/>
                <w:sz w:val="20"/>
                <w:szCs w:val="20"/>
              </w:rPr>
            </w:pPr>
            <w:r w:rsidRPr="00C047FE">
              <w:rPr>
                <w:rFonts w:ascii="Verdana" w:hAnsi="Verdana"/>
                <w:iCs/>
                <w:color w:val="000000" w:themeColor="text1"/>
                <w:sz w:val="20"/>
                <w:szCs w:val="20"/>
              </w:rPr>
              <w:t xml:space="preserve">Please also note that </w:t>
            </w:r>
            <w:r w:rsidR="00C047FE" w:rsidRPr="00C047FE">
              <w:rPr>
                <w:rFonts w:ascii="Verdana" w:hAnsi="Verdana" w:cs="Arial"/>
                <w:color w:val="000000" w:themeColor="text1"/>
                <w:sz w:val="20"/>
                <w:szCs w:val="20"/>
                <w:shd w:val="clear" w:color="auto" w:fill="FFFFFF"/>
              </w:rPr>
              <w:t xml:space="preserve">that a copy of </w:t>
            </w:r>
            <w:r w:rsidR="004E654D">
              <w:rPr>
                <w:rFonts w:ascii="Verdana" w:hAnsi="Verdana" w:cs="Arial"/>
                <w:color w:val="000000" w:themeColor="text1"/>
                <w:sz w:val="20"/>
                <w:szCs w:val="20"/>
                <w:shd w:val="clear" w:color="auto" w:fill="FFFFFF"/>
              </w:rPr>
              <w:t>your</w:t>
            </w:r>
            <w:r w:rsidR="00C047FE" w:rsidRPr="00C047FE">
              <w:rPr>
                <w:rFonts w:ascii="Verdana" w:hAnsi="Verdana" w:cs="Arial"/>
                <w:color w:val="000000" w:themeColor="text1"/>
                <w:sz w:val="20"/>
                <w:szCs w:val="20"/>
                <w:shd w:val="clear" w:color="auto" w:fill="FFFFFF"/>
              </w:rPr>
              <w:t xml:space="preserve"> representation(s) will be made available to the Planning Inspectorate and to the person appointed by the Secretary of State to conduct the examination (i.e.</w:t>
            </w:r>
            <w:r w:rsidR="00F81555">
              <w:rPr>
                <w:rFonts w:ascii="Verdana" w:hAnsi="Verdana" w:cs="Arial"/>
                <w:color w:val="000000" w:themeColor="text1"/>
                <w:sz w:val="20"/>
                <w:szCs w:val="20"/>
                <w:shd w:val="clear" w:color="auto" w:fill="FFFFFF"/>
              </w:rPr>
              <w:t xml:space="preserve"> </w:t>
            </w:r>
            <w:r w:rsidR="00C047FE" w:rsidRPr="00C047FE">
              <w:rPr>
                <w:rFonts w:ascii="Verdana" w:hAnsi="Verdana" w:cs="Arial"/>
                <w:color w:val="000000" w:themeColor="text1"/>
                <w:sz w:val="20"/>
                <w:szCs w:val="20"/>
                <w:shd w:val="clear" w:color="auto" w:fill="FFFFFF"/>
              </w:rPr>
              <w:t>the Inspector</w:t>
            </w:r>
            <w:r w:rsidR="00161EE3">
              <w:rPr>
                <w:rFonts w:ascii="Verdana" w:hAnsi="Verdana" w:cs="Arial"/>
                <w:color w:val="000000" w:themeColor="text1"/>
                <w:sz w:val="20"/>
                <w:szCs w:val="20"/>
                <w:shd w:val="clear" w:color="auto" w:fill="FFFFFF"/>
              </w:rPr>
              <w:t>) and the Programme Officer.</w:t>
            </w:r>
            <w:r w:rsidR="00C047FE" w:rsidRPr="00C047FE">
              <w:rPr>
                <w:rFonts w:ascii="Verdana" w:hAnsi="Verdana" w:cs="Arial"/>
                <w:color w:val="000000" w:themeColor="text1"/>
                <w:sz w:val="20"/>
                <w:szCs w:val="20"/>
                <w:shd w:val="clear" w:color="auto" w:fill="FFFFFF"/>
              </w:rPr>
              <w:t xml:space="preserve"> and that </w:t>
            </w:r>
            <w:r w:rsidR="004E654D">
              <w:rPr>
                <w:rFonts w:ascii="Verdana" w:hAnsi="Verdana" w:cs="Arial"/>
                <w:color w:val="000000" w:themeColor="text1"/>
                <w:sz w:val="20"/>
                <w:szCs w:val="20"/>
                <w:shd w:val="clear" w:color="auto" w:fill="FFFFFF"/>
              </w:rPr>
              <w:t>your</w:t>
            </w:r>
            <w:r w:rsidR="00C047FE" w:rsidRPr="00C047FE">
              <w:rPr>
                <w:rFonts w:ascii="Verdana" w:hAnsi="Verdana" w:cs="Arial"/>
                <w:color w:val="000000" w:themeColor="text1"/>
                <w:sz w:val="20"/>
                <w:szCs w:val="20"/>
                <w:shd w:val="clear" w:color="auto" w:fill="FFFFFF"/>
              </w:rPr>
              <w:t xml:space="preserve"> representation(s) will be ‘made available’ in line with the Regulations (The Town and Country Planning (Local Planning) (England) Regulations 2012 – Regulations 20, 22 and 35). This includes publication on </w:t>
            </w:r>
            <w:r w:rsidR="004E654D">
              <w:rPr>
                <w:rFonts w:ascii="Verdana" w:hAnsi="Verdana" w:cs="Arial"/>
                <w:color w:val="000000" w:themeColor="text1"/>
                <w:sz w:val="20"/>
                <w:szCs w:val="20"/>
                <w:shd w:val="clear" w:color="auto" w:fill="FFFFFF"/>
              </w:rPr>
              <w:t>Coventry City Councils</w:t>
            </w:r>
            <w:r w:rsidR="00C047FE" w:rsidRPr="00C047FE">
              <w:rPr>
                <w:rFonts w:ascii="Verdana" w:hAnsi="Verdana" w:cs="Arial"/>
                <w:color w:val="000000" w:themeColor="text1"/>
                <w:sz w:val="20"/>
                <w:szCs w:val="20"/>
                <w:shd w:val="clear" w:color="auto" w:fill="FFFFFF"/>
              </w:rPr>
              <w:t xml:space="preserve"> website</w:t>
            </w:r>
            <w:r w:rsidR="0052323D">
              <w:rPr>
                <w:rFonts w:ascii="Verdana" w:hAnsi="Verdana" w:cs="Arial"/>
                <w:color w:val="000000" w:themeColor="text1"/>
                <w:sz w:val="20"/>
                <w:szCs w:val="20"/>
                <w:shd w:val="clear" w:color="auto" w:fill="FFFFFF"/>
              </w:rPr>
              <w:t xml:space="preserve"> (personal details will</w:t>
            </w:r>
            <w:r w:rsidR="00314C85">
              <w:rPr>
                <w:rFonts w:ascii="Verdana" w:hAnsi="Verdana" w:cs="Arial"/>
                <w:color w:val="000000" w:themeColor="text1"/>
                <w:sz w:val="20"/>
                <w:szCs w:val="20"/>
                <w:shd w:val="clear" w:color="auto" w:fill="FFFFFF"/>
              </w:rPr>
              <w:t xml:space="preserve"> be redacted in line with the Privacy Notice)</w:t>
            </w:r>
            <w:r w:rsidR="00C047FE" w:rsidRPr="00C047FE">
              <w:rPr>
                <w:rFonts w:ascii="Verdana" w:hAnsi="Verdana" w:cs="Arial"/>
                <w:color w:val="000000" w:themeColor="text1"/>
                <w:sz w:val="20"/>
                <w:szCs w:val="20"/>
                <w:shd w:val="clear" w:color="auto" w:fill="FFFFFF"/>
              </w:rPr>
              <w:t>.</w:t>
            </w:r>
          </w:p>
        </w:tc>
      </w:tr>
      <w:tr w:rsidR="00AE2F13" w14:paraId="53B211F7" w14:textId="77777777" w:rsidTr="00921A6D">
        <w:trPr>
          <w:cantSplit/>
          <w:trHeight w:val="157"/>
        </w:trPr>
        <w:tc>
          <w:tcPr>
            <w:tcW w:w="9418" w:type="dxa"/>
            <w:gridSpan w:val="8"/>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pPr>
              <w:ind w:left="-3" w:firstLine="3"/>
              <w:rPr>
                <w:rFonts w:ascii="Verdana" w:hAnsi="Verdana" w:cs="Arial"/>
                <w:sz w:val="20"/>
              </w:rPr>
            </w:pPr>
          </w:p>
          <w:p w14:paraId="51B8AA2D" w14:textId="1053597D" w:rsidR="00AE2F13" w:rsidRDefault="00AE2F13">
            <w:pPr>
              <w:ind w:left="-3" w:firstLine="3"/>
              <w:rPr>
                <w:rFonts w:ascii="Verdana" w:hAnsi="Verdana" w:cs="Arial"/>
                <w:sz w:val="20"/>
              </w:rPr>
            </w:pPr>
            <w:r>
              <w:rPr>
                <w:rFonts w:ascii="Verdana" w:hAnsi="Verdana" w:cs="Arial"/>
                <w:sz w:val="20"/>
              </w:rPr>
              <w:t>This form has two parts</w:t>
            </w:r>
            <w:r w:rsidR="000C251A">
              <w:rPr>
                <w:rFonts w:ascii="Verdana" w:hAnsi="Verdana" w:cs="Arial"/>
                <w:sz w:val="20"/>
              </w:rPr>
              <w:t>:</w:t>
            </w:r>
          </w:p>
          <w:p w14:paraId="3465558B" w14:textId="5DF5C637" w:rsidR="00AE2F13" w:rsidRDefault="00AE2F13">
            <w:pPr>
              <w:ind w:left="-3" w:firstLine="3"/>
              <w:rPr>
                <w:rFonts w:ascii="Verdana" w:hAnsi="Verdana" w:cs="Arial"/>
                <w:sz w:val="20"/>
              </w:rPr>
            </w:pPr>
            <w:r>
              <w:rPr>
                <w:rFonts w:ascii="Verdana" w:hAnsi="Verdana" w:cs="Arial"/>
                <w:sz w:val="20"/>
              </w:rPr>
              <w:t>Part A – Personal Details:</w:t>
            </w:r>
            <w:r w:rsidR="0001492F">
              <w:rPr>
                <w:rFonts w:ascii="Verdana" w:hAnsi="Verdana" w:cs="Arial"/>
                <w:sz w:val="20"/>
              </w:rPr>
              <w:t xml:space="preserve"> </w:t>
            </w:r>
            <w:r>
              <w:rPr>
                <w:rFonts w:ascii="Verdana" w:hAnsi="Verdana" w:cs="Arial"/>
                <w:sz w:val="20"/>
              </w:rPr>
              <w:t>need only be completed once.</w:t>
            </w:r>
          </w:p>
          <w:p w14:paraId="30B191D3" w14:textId="77777777" w:rsidR="000C251A" w:rsidRDefault="00AE2F13">
            <w:pPr>
              <w:ind w:left="-3" w:firstLine="3"/>
              <w:rPr>
                <w:rFonts w:ascii="Verdana" w:hAnsi="Verdana" w:cs="Arial"/>
                <w:sz w:val="20"/>
              </w:rPr>
            </w:pPr>
            <w:r>
              <w:rPr>
                <w:rFonts w:ascii="Verdana" w:hAnsi="Verdana" w:cs="Arial"/>
                <w:sz w:val="20"/>
              </w:rPr>
              <w:t>Part B – Your representation(s).</w:t>
            </w:r>
          </w:p>
          <w:p w14:paraId="2E8F7D21" w14:textId="2222EB82" w:rsidR="00AE2F13" w:rsidRDefault="00AE2F13">
            <w:pPr>
              <w:ind w:left="-3" w:firstLine="3"/>
              <w:rPr>
                <w:rFonts w:ascii="Verdana" w:hAnsi="Verdana" w:cs="Arial"/>
                <w:sz w:val="20"/>
              </w:rPr>
            </w:pPr>
            <w:r>
              <w:rPr>
                <w:rFonts w:ascii="Verdana" w:hAnsi="Verdana" w:cs="Arial"/>
                <w:sz w:val="20"/>
              </w:rPr>
              <w:t>Please fill in a separate sheet for each representation you wish to make.</w:t>
            </w:r>
          </w:p>
          <w:p w14:paraId="4F5EBC0D" w14:textId="77777777" w:rsidR="00AE2F13" w:rsidRDefault="00AE2F13">
            <w:pPr>
              <w:ind w:left="-3" w:firstLine="3"/>
              <w:rPr>
                <w:rFonts w:ascii="Verdana" w:hAnsi="Verdana" w:cs="Arial"/>
                <w:sz w:val="20"/>
              </w:rPr>
            </w:pPr>
          </w:p>
          <w:p w14:paraId="51C02757" w14:textId="77777777" w:rsidR="00C03480" w:rsidRDefault="00C03480">
            <w:pPr>
              <w:ind w:left="-3" w:firstLine="3"/>
              <w:rPr>
                <w:rFonts w:ascii="Verdana" w:hAnsi="Verdana" w:cs="Arial"/>
                <w:sz w:val="20"/>
              </w:rPr>
            </w:pPr>
          </w:p>
        </w:tc>
      </w:tr>
      <w:tr w:rsidR="00AE2F13" w14:paraId="6EE94D5B" w14:textId="77777777" w:rsidTr="00921A6D">
        <w:trPr>
          <w:cantSplit/>
          <w:trHeight w:val="157"/>
        </w:trPr>
        <w:tc>
          <w:tcPr>
            <w:tcW w:w="9418" w:type="dxa"/>
            <w:gridSpan w:val="8"/>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42DBB5DD" w:rsidR="00AE2F13" w:rsidRDefault="00AE2F13">
            <w:pPr>
              <w:pStyle w:val="BodyText"/>
              <w:rPr>
                <w:b/>
                <w:kern w:val="3"/>
                <w:sz w:val="32"/>
                <w:szCs w:val="32"/>
              </w:rPr>
            </w:pPr>
            <w:bookmarkStart w:id="1" w:name="_Toc364432883"/>
            <w:r>
              <w:rPr>
                <w:b/>
                <w:kern w:val="3"/>
                <w:sz w:val="32"/>
                <w:szCs w:val="32"/>
              </w:rPr>
              <w:t>Part A</w:t>
            </w:r>
            <w:bookmarkEnd w:id="1"/>
          </w:p>
          <w:p w14:paraId="41477F3E" w14:textId="77777777" w:rsidR="00AE2F13" w:rsidRDefault="00AE2F13">
            <w:pPr>
              <w:ind w:left="-3" w:firstLine="3"/>
              <w:rPr>
                <w:rFonts w:ascii="Verdana" w:hAnsi="Verdana" w:cs="Arial"/>
                <w:sz w:val="20"/>
              </w:rPr>
            </w:pPr>
          </w:p>
        </w:tc>
      </w:tr>
      <w:tr w:rsidR="00AE2F13" w14:paraId="2BC9BE41" w14:textId="77777777" w:rsidTr="00921A6D">
        <w:trPr>
          <w:cantSplit/>
          <w:trHeight w:val="222"/>
        </w:trPr>
        <w:tc>
          <w:tcPr>
            <w:tcW w:w="2340" w:type="dxa"/>
            <w:gridSpan w:val="2"/>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C86CFB">
            <w:pPr>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pPr>
              <w:ind w:left="-3" w:firstLine="3"/>
              <w:rPr>
                <w:rFonts w:ascii="Verdana" w:hAnsi="Verdana" w:cs="Arial"/>
                <w:b/>
                <w:bCs/>
                <w:sz w:val="20"/>
              </w:rPr>
            </w:pPr>
          </w:p>
        </w:tc>
        <w:tc>
          <w:tcPr>
            <w:tcW w:w="3415" w:type="dxa"/>
            <w:shd w:val="clear" w:color="auto" w:fill="auto"/>
            <w:noWrap/>
            <w:tcMar>
              <w:top w:w="0" w:type="dxa"/>
              <w:left w:w="108" w:type="dxa"/>
              <w:bottom w:w="0" w:type="dxa"/>
              <w:right w:w="108" w:type="dxa"/>
            </w:tcMar>
            <w:vAlign w:val="bottom"/>
          </w:tcPr>
          <w:p w14:paraId="553F4DC4" w14:textId="77777777" w:rsidR="00AE2F13" w:rsidRDefault="00AE2F13">
            <w:pPr>
              <w:rPr>
                <w:rFonts w:ascii="Verdana" w:hAnsi="Verdana" w:cs="Arial"/>
                <w:bCs/>
                <w:sz w:val="20"/>
              </w:rPr>
            </w:pPr>
            <w:r>
              <w:rPr>
                <w:rFonts w:ascii="Verdana" w:hAnsi="Verdana" w:cs="Arial"/>
                <w:bCs/>
                <w:sz w:val="20"/>
              </w:rPr>
              <w:t>2. Agent’s Details (if applicable)</w:t>
            </w:r>
          </w:p>
          <w:p w14:paraId="7791B495" w14:textId="36C59704" w:rsidR="00C86CFB" w:rsidRDefault="00C86CFB">
            <w:pPr>
              <w:rPr>
                <w:rFonts w:ascii="Verdana" w:hAnsi="Verdana" w:cs="Arial"/>
                <w:bCs/>
                <w:sz w:val="20"/>
              </w:rPr>
            </w:pPr>
          </w:p>
        </w:tc>
      </w:tr>
      <w:tr w:rsidR="00AE2F13" w14:paraId="488ED564" w14:textId="77777777" w:rsidTr="00921A6D">
        <w:trPr>
          <w:cantSplit/>
          <w:trHeight w:val="105"/>
        </w:trPr>
        <w:tc>
          <w:tcPr>
            <w:tcW w:w="9418" w:type="dxa"/>
            <w:gridSpan w:val="8"/>
            <w:shd w:val="clear" w:color="auto" w:fill="auto"/>
            <w:noWrap/>
            <w:tcMar>
              <w:top w:w="0" w:type="dxa"/>
              <w:left w:w="108" w:type="dxa"/>
              <w:bottom w:w="0" w:type="dxa"/>
              <w:right w:w="108" w:type="dxa"/>
            </w:tcMar>
            <w:vAlign w:val="bottom"/>
          </w:tcPr>
          <w:p w14:paraId="75947C7B" w14:textId="77777777" w:rsidR="00AE2F13" w:rsidRDefault="00AE2F13">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pPr>
              <w:ind w:left="-3" w:firstLine="3"/>
              <w:rPr>
                <w:rFonts w:ascii="Verdana" w:hAnsi="Verdana" w:cs="Arial"/>
                <w:sz w:val="20"/>
              </w:rPr>
            </w:pPr>
          </w:p>
        </w:tc>
      </w:tr>
      <w:tr w:rsidR="00AE2F13" w14:paraId="25311384"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2A9D2FD3" w14:textId="77777777" w:rsidR="00AE2F13" w:rsidRDefault="00AE2F13">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E0270F" w14:textId="77777777" w:rsidR="00AE2F13" w:rsidRDefault="00AE2F13">
            <w:pPr>
              <w:ind w:left="-3" w:firstLine="3"/>
              <w:rPr>
                <w:rFonts w:ascii="Verdana" w:hAnsi="Verdana" w:cs="Arial"/>
                <w:sz w:val="20"/>
              </w:rPr>
            </w:pPr>
            <w:r>
              <w:rPr>
                <w:rFonts w:ascii="Verdana" w:hAnsi="Verdana" w:cs="Arial"/>
                <w:sz w:val="20"/>
              </w:rPr>
              <w:t> </w:t>
            </w:r>
          </w:p>
          <w:p w14:paraId="6B408AF7" w14:textId="68E8C526" w:rsidR="00A53562" w:rsidRDefault="00A53562">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7777777" w:rsidR="00AE2F13" w:rsidRDefault="00AE2F13">
            <w:pPr>
              <w:rPr>
                <w:rFonts w:ascii="Verdana" w:hAnsi="Verdana" w:cs="Arial"/>
                <w:sz w:val="20"/>
              </w:rPr>
            </w:pPr>
            <w:r>
              <w:rPr>
                <w:rFonts w:ascii="Verdana" w:hAnsi="Verdana" w:cs="Arial"/>
                <w:sz w:val="20"/>
              </w:rPr>
              <w:t> </w:t>
            </w:r>
          </w:p>
        </w:tc>
      </w:tr>
      <w:tr w:rsidR="00AE2F13" w14:paraId="1FFC9DD7"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66C668DF"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pPr>
              <w:rPr>
                <w:rFonts w:ascii="Verdana" w:hAnsi="Verdana" w:cs="Arial"/>
                <w:sz w:val="20"/>
              </w:rPr>
            </w:pPr>
          </w:p>
        </w:tc>
      </w:tr>
      <w:tr w:rsidR="00AE2F13" w14:paraId="0CDA49D2"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39400930" w14:textId="77777777" w:rsidR="00AE2F13" w:rsidRDefault="00AE2F13">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ABCD1D" w14:textId="0FE3D673" w:rsidR="00AE2F13" w:rsidRDefault="00AE2F13">
            <w:pPr>
              <w:ind w:left="-3" w:firstLine="3"/>
              <w:rPr>
                <w:rFonts w:ascii="Verdana" w:hAnsi="Verdana" w:cs="Arial"/>
                <w:sz w:val="20"/>
              </w:rPr>
            </w:pPr>
            <w:r>
              <w:rPr>
                <w:rFonts w:ascii="Verdana" w:hAnsi="Verdana" w:cs="Arial"/>
                <w:sz w:val="20"/>
              </w:rPr>
              <w:t> </w:t>
            </w:r>
            <w:r w:rsidR="00C62692">
              <w:rPr>
                <w:rFonts w:ascii="Verdana" w:hAnsi="Verdana" w:cs="Arial"/>
                <w:sz w:val="20"/>
              </w:rPr>
              <w:t>Rachel</w:t>
            </w:r>
          </w:p>
          <w:p w14:paraId="68AD463C" w14:textId="4BDF96DF" w:rsidR="00A53562" w:rsidRDefault="00A53562">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7777777" w:rsidR="00AE2F13" w:rsidRDefault="00AE2F13">
            <w:pPr>
              <w:rPr>
                <w:rFonts w:ascii="Verdana" w:hAnsi="Verdana" w:cs="Arial"/>
                <w:sz w:val="20"/>
              </w:rPr>
            </w:pPr>
            <w:r>
              <w:rPr>
                <w:rFonts w:ascii="Verdana" w:hAnsi="Verdana" w:cs="Arial"/>
                <w:sz w:val="20"/>
              </w:rPr>
              <w:t> </w:t>
            </w:r>
          </w:p>
        </w:tc>
      </w:tr>
      <w:tr w:rsidR="00AE2F13" w14:paraId="11FFFA7C"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2D4EAE38"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pPr>
              <w:rPr>
                <w:rFonts w:ascii="Verdana" w:hAnsi="Verdana" w:cs="Arial"/>
                <w:sz w:val="20"/>
              </w:rPr>
            </w:pPr>
          </w:p>
        </w:tc>
      </w:tr>
      <w:tr w:rsidR="00AE2F13" w14:paraId="27DC321A"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24392889" w14:textId="77777777" w:rsidR="00AE2F13" w:rsidRDefault="00AE2F13">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34564D" w14:textId="6C35FC97" w:rsidR="00AE2F13" w:rsidRDefault="00AE2F13">
            <w:pPr>
              <w:ind w:left="-3" w:firstLine="3"/>
              <w:rPr>
                <w:rFonts w:ascii="Verdana" w:hAnsi="Verdana" w:cs="Arial"/>
                <w:sz w:val="20"/>
              </w:rPr>
            </w:pPr>
            <w:r>
              <w:rPr>
                <w:rFonts w:ascii="Verdana" w:hAnsi="Verdana" w:cs="Arial"/>
                <w:sz w:val="20"/>
              </w:rPr>
              <w:t> </w:t>
            </w:r>
            <w:r w:rsidR="00C62692">
              <w:rPr>
                <w:rFonts w:ascii="Verdana" w:hAnsi="Verdana" w:cs="Arial"/>
                <w:sz w:val="20"/>
              </w:rPr>
              <w:t>Danemann</w:t>
            </w:r>
          </w:p>
          <w:p w14:paraId="3FD4E02B" w14:textId="06E22865" w:rsidR="00A53562" w:rsidRDefault="00A53562">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7777777" w:rsidR="00AE2F13" w:rsidRDefault="00AE2F13">
            <w:pPr>
              <w:rPr>
                <w:rFonts w:ascii="Verdana" w:hAnsi="Verdana" w:cs="Arial"/>
                <w:sz w:val="20"/>
              </w:rPr>
            </w:pPr>
            <w:r>
              <w:rPr>
                <w:rFonts w:ascii="Verdana" w:hAnsi="Verdana" w:cs="Arial"/>
                <w:sz w:val="20"/>
              </w:rPr>
              <w:t> </w:t>
            </w:r>
          </w:p>
        </w:tc>
      </w:tr>
      <w:tr w:rsidR="00AE2F13" w14:paraId="7F420504"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457ACA90" w14:textId="77777777" w:rsidR="00AE2F13" w:rsidRDefault="00AE2F13">
            <w:pPr>
              <w:ind w:left="-3" w:firstLine="3"/>
              <w:rPr>
                <w:rFonts w:ascii="Verdana" w:hAnsi="Verdana" w:cs="Arial"/>
                <w:sz w:val="20"/>
              </w:rPr>
            </w:pPr>
            <w:r>
              <w:rPr>
                <w:rFonts w:ascii="Verdana" w:hAnsi="Verdana" w:cs="Arial"/>
                <w:sz w:val="20"/>
              </w:rPr>
              <w:lastRenderedPageBreak/>
              <w:t> </w:t>
            </w:r>
          </w:p>
        </w:tc>
        <w:tc>
          <w:tcPr>
            <w:tcW w:w="341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pPr>
              <w:rPr>
                <w:rFonts w:ascii="Verdana" w:hAnsi="Verdana" w:cs="Arial"/>
                <w:sz w:val="20"/>
              </w:rPr>
            </w:pPr>
          </w:p>
        </w:tc>
      </w:tr>
      <w:tr w:rsidR="00AE2F13" w14:paraId="20008554"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22C75EE5" w14:textId="77777777" w:rsidR="00AE2F13" w:rsidRDefault="00AE2F13">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88A9AD" w14:textId="1B253D38" w:rsidR="00AE2F13" w:rsidRDefault="00AE2F13">
            <w:pPr>
              <w:ind w:left="-3" w:firstLine="3"/>
              <w:rPr>
                <w:rFonts w:ascii="Verdana" w:hAnsi="Verdana" w:cs="Arial"/>
                <w:sz w:val="20"/>
              </w:rPr>
            </w:pPr>
            <w:r>
              <w:rPr>
                <w:rFonts w:ascii="Verdana" w:hAnsi="Verdana" w:cs="Arial"/>
                <w:sz w:val="20"/>
              </w:rPr>
              <w:t> </w:t>
            </w:r>
            <w:r w:rsidR="00C62692">
              <w:rPr>
                <w:rFonts w:ascii="Verdana" w:hAnsi="Verdana" w:cs="Arial"/>
                <w:sz w:val="20"/>
              </w:rPr>
              <w:t>Planning Manager (Midlands and SW)</w:t>
            </w:r>
          </w:p>
          <w:p w14:paraId="55903528" w14:textId="65A5D27B" w:rsidR="00A53562" w:rsidRDefault="00A53562">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CB44D92" w14:textId="77777777" w:rsidR="00AE2F13" w:rsidRDefault="00AE2F13">
            <w:pPr>
              <w:rPr>
                <w:rFonts w:ascii="Verdana" w:hAnsi="Verdana" w:cs="Arial"/>
                <w:sz w:val="20"/>
              </w:rPr>
            </w:pPr>
            <w:r>
              <w:rPr>
                <w:rFonts w:ascii="Verdana" w:hAnsi="Verdana" w:cs="Arial"/>
                <w:sz w:val="20"/>
              </w:rPr>
              <w:t> </w:t>
            </w:r>
          </w:p>
          <w:p w14:paraId="09360074" w14:textId="77777777" w:rsidR="00F019F9" w:rsidRDefault="00F019F9">
            <w:pPr>
              <w:rPr>
                <w:rFonts w:ascii="Verdana" w:hAnsi="Verdana" w:cs="Arial"/>
                <w:sz w:val="20"/>
              </w:rPr>
            </w:pPr>
          </w:p>
          <w:p w14:paraId="04B8CA08" w14:textId="77777777" w:rsidR="00F019F9" w:rsidRDefault="00F019F9">
            <w:pPr>
              <w:rPr>
                <w:rFonts w:ascii="Verdana" w:hAnsi="Verdana" w:cs="Arial"/>
                <w:sz w:val="20"/>
              </w:rPr>
            </w:pPr>
          </w:p>
          <w:p w14:paraId="6E9D34D3" w14:textId="402B526C" w:rsidR="00F019F9" w:rsidRDefault="00F019F9">
            <w:pPr>
              <w:rPr>
                <w:rFonts w:ascii="Verdana" w:hAnsi="Verdana" w:cs="Arial"/>
                <w:sz w:val="20"/>
              </w:rPr>
            </w:pPr>
          </w:p>
        </w:tc>
      </w:tr>
      <w:tr w:rsidR="00AE2F13" w14:paraId="67C23891"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4F07B8F6" w14:textId="77777777" w:rsidR="00AE2F13" w:rsidRDefault="00AE2F13">
            <w:pPr>
              <w:ind w:left="-3" w:firstLine="3"/>
              <w:rPr>
                <w:rFonts w:ascii="Verdana" w:hAnsi="Verdana" w:cs="Arial"/>
                <w:sz w:val="16"/>
                <w:szCs w:val="16"/>
              </w:rPr>
            </w:pPr>
            <w:r>
              <w:rPr>
                <w:rFonts w:ascii="Verdana" w:hAnsi="Verdana" w:cs="Arial"/>
                <w:sz w:val="16"/>
                <w:szCs w:val="16"/>
              </w:rPr>
              <w:t>(where relevant)</w:t>
            </w:r>
          </w:p>
        </w:tc>
        <w:tc>
          <w:tcPr>
            <w:tcW w:w="3415" w:type="dxa"/>
            <w:tcBorders>
              <w:top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pPr>
              <w:rPr>
                <w:rFonts w:ascii="Verdana" w:hAnsi="Verdana" w:cs="Arial"/>
                <w:sz w:val="16"/>
                <w:szCs w:val="16"/>
              </w:rPr>
            </w:pPr>
          </w:p>
        </w:tc>
      </w:tr>
      <w:tr w:rsidR="00AE2F13" w14:paraId="2A834EDB"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210103BF" w14:textId="77777777" w:rsidR="00AE2F13" w:rsidRDefault="00AE2F13">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AAEF2A" w14:textId="0DF61F70" w:rsidR="00AE2F13" w:rsidRDefault="00AE2F13">
            <w:pPr>
              <w:ind w:left="-3" w:firstLine="3"/>
              <w:rPr>
                <w:rFonts w:ascii="Verdana" w:hAnsi="Verdana" w:cs="Arial"/>
                <w:sz w:val="20"/>
              </w:rPr>
            </w:pPr>
            <w:r>
              <w:rPr>
                <w:rFonts w:ascii="Verdana" w:hAnsi="Verdana" w:cs="Arial"/>
                <w:sz w:val="20"/>
              </w:rPr>
              <w:t> </w:t>
            </w:r>
            <w:r w:rsidR="00C62692">
              <w:rPr>
                <w:rFonts w:ascii="Verdana" w:hAnsi="Verdana" w:cs="Arial"/>
                <w:sz w:val="20"/>
              </w:rPr>
              <w:t>Home Builders Federation</w:t>
            </w:r>
          </w:p>
          <w:p w14:paraId="3EF96D89" w14:textId="29433091" w:rsidR="00A53562" w:rsidRDefault="00A53562">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3B04B1F8" w14:textId="77777777" w:rsidR="00AE2F13" w:rsidRDefault="00AE2F13">
            <w:pPr>
              <w:rPr>
                <w:rFonts w:ascii="Verdana" w:hAnsi="Verdana" w:cs="Arial"/>
                <w:sz w:val="20"/>
              </w:rPr>
            </w:pPr>
            <w:r>
              <w:rPr>
                <w:rFonts w:ascii="Verdana" w:hAnsi="Verdana" w:cs="Arial"/>
                <w:sz w:val="20"/>
              </w:rPr>
              <w:t> </w:t>
            </w:r>
          </w:p>
          <w:p w14:paraId="44F5F4D3" w14:textId="77777777" w:rsidR="00292FA9" w:rsidRDefault="00292FA9">
            <w:pPr>
              <w:rPr>
                <w:rFonts w:ascii="Verdana" w:hAnsi="Verdana" w:cs="Arial"/>
                <w:sz w:val="20"/>
              </w:rPr>
            </w:pPr>
          </w:p>
          <w:p w14:paraId="532E1909" w14:textId="3E2C4F96" w:rsidR="00292FA9" w:rsidRDefault="00292FA9">
            <w:pPr>
              <w:rPr>
                <w:rFonts w:ascii="Verdana" w:hAnsi="Verdana" w:cs="Arial"/>
                <w:sz w:val="20"/>
              </w:rPr>
            </w:pPr>
          </w:p>
        </w:tc>
      </w:tr>
      <w:tr w:rsidR="00AE2F13" w14:paraId="616CB2D4"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0A74F736" w14:textId="77777777" w:rsidR="00AE2F13" w:rsidRDefault="00AE2F13">
            <w:pPr>
              <w:ind w:left="-3" w:firstLine="3"/>
              <w:rPr>
                <w:rFonts w:ascii="Verdana" w:hAnsi="Verdana" w:cs="Arial"/>
                <w:sz w:val="16"/>
                <w:szCs w:val="16"/>
              </w:rPr>
            </w:pPr>
            <w:r>
              <w:rPr>
                <w:rFonts w:ascii="Verdana" w:hAnsi="Verdana" w:cs="Arial"/>
                <w:sz w:val="16"/>
                <w:szCs w:val="16"/>
              </w:rPr>
              <w:t>(where relevant)</w:t>
            </w:r>
          </w:p>
        </w:tc>
        <w:tc>
          <w:tcPr>
            <w:tcW w:w="3415" w:type="dxa"/>
            <w:shd w:val="clear" w:color="auto" w:fill="auto"/>
            <w:tcMar>
              <w:top w:w="0" w:type="dxa"/>
              <w:left w:w="108" w:type="dxa"/>
              <w:bottom w:w="0" w:type="dxa"/>
              <w:right w:w="108" w:type="dxa"/>
            </w:tcMar>
            <w:vAlign w:val="center"/>
          </w:tcPr>
          <w:p w14:paraId="443C8951" w14:textId="2ABE197F" w:rsidR="00292FA9" w:rsidRDefault="00292FA9">
            <w:pPr>
              <w:rPr>
                <w:rFonts w:ascii="Verdana" w:hAnsi="Verdana" w:cs="Arial"/>
                <w:sz w:val="16"/>
                <w:szCs w:val="16"/>
              </w:rPr>
            </w:pPr>
          </w:p>
        </w:tc>
      </w:tr>
      <w:tr w:rsidR="00AE2F13" w14:paraId="79A3E73A"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22155705" w14:textId="77777777" w:rsidR="00AE2F13" w:rsidRDefault="00AE2F13">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37FF20" w14:textId="77777777" w:rsidR="00AE2F13" w:rsidRDefault="00AE2F13">
            <w:pPr>
              <w:ind w:left="-3" w:firstLine="3"/>
              <w:rPr>
                <w:rFonts w:ascii="Verdana" w:hAnsi="Verdana" w:cs="Arial"/>
                <w:sz w:val="20"/>
              </w:rPr>
            </w:pPr>
            <w:r>
              <w:rPr>
                <w:rFonts w:ascii="Verdana" w:hAnsi="Verdana" w:cs="Arial"/>
                <w:sz w:val="20"/>
              </w:rPr>
              <w:t> </w:t>
            </w:r>
          </w:p>
          <w:p w14:paraId="27B812CA" w14:textId="52C81786" w:rsidR="00A53562" w:rsidRDefault="00C62692">
            <w:pPr>
              <w:ind w:left="-3" w:firstLine="3"/>
              <w:rPr>
                <w:rFonts w:ascii="Verdana" w:hAnsi="Verdana" w:cs="Arial"/>
                <w:sz w:val="20"/>
              </w:rPr>
            </w:pPr>
            <w:r w:rsidRPr="00C62692">
              <w:rPr>
                <w:rFonts w:ascii="Verdana" w:hAnsi="Verdana" w:cs="Arial"/>
                <w:sz w:val="20"/>
              </w:rPr>
              <w:t xml:space="preserve">HBF House,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7777777" w:rsidR="00AE2F13" w:rsidRDefault="00AE2F13">
            <w:pPr>
              <w:rPr>
                <w:rFonts w:ascii="Verdana" w:hAnsi="Verdana" w:cs="Arial"/>
                <w:sz w:val="20"/>
              </w:rPr>
            </w:pPr>
            <w:r>
              <w:rPr>
                <w:rFonts w:ascii="Verdana" w:hAnsi="Verdana" w:cs="Arial"/>
                <w:sz w:val="20"/>
              </w:rPr>
              <w:t> </w:t>
            </w:r>
          </w:p>
        </w:tc>
      </w:tr>
      <w:tr w:rsidR="00AE2F13" w14:paraId="224046B6"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1FEAA112"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pPr>
              <w:rPr>
                <w:rFonts w:ascii="Verdana" w:hAnsi="Verdana" w:cs="Arial"/>
                <w:sz w:val="20"/>
              </w:rPr>
            </w:pPr>
          </w:p>
        </w:tc>
      </w:tr>
      <w:tr w:rsidR="00AE2F13" w14:paraId="766B7440"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26C6F5A0" w14:textId="77777777" w:rsidR="00AE2F13" w:rsidRDefault="00AE2F13">
            <w:pPr>
              <w:ind w:left="-3" w:firstLine="3"/>
              <w:rPr>
                <w:rFonts w:ascii="Verdana" w:hAnsi="Verdana" w:cs="Arial"/>
                <w:sz w:val="20"/>
              </w:rPr>
            </w:pPr>
            <w:r>
              <w:rPr>
                <w:rFonts w:ascii="Verdana" w:hAnsi="Verdana" w:cs="Arial"/>
                <w:sz w:val="20"/>
              </w:rPr>
              <w:t>Line 2</w:t>
            </w:r>
          </w:p>
          <w:p w14:paraId="16E56FD6" w14:textId="39C9D4D1" w:rsidR="00E53223" w:rsidRDefault="00E53223" w:rsidP="00E53223">
            <w:pPr>
              <w:rPr>
                <w:rFonts w:ascii="Verdana" w:hAnsi="Verdana" w:cs="Arial"/>
                <w:sz w:val="20"/>
              </w:rPr>
            </w:pP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53B7A5" w14:textId="267D4693" w:rsidR="00AE2F13" w:rsidRDefault="00AE2F13">
            <w:pPr>
              <w:ind w:left="-3" w:firstLine="3"/>
              <w:rPr>
                <w:rFonts w:ascii="Verdana" w:hAnsi="Verdana" w:cs="Arial"/>
                <w:sz w:val="20"/>
              </w:rPr>
            </w:pPr>
            <w:r>
              <w:rPr>
                <w:rFonts w:ascii="Verdana" w:hAnsi="Verdana" w:cs="Arial"/>
                <w:sz w:val="20"/>
              </w:rPr>
              <w:t> </w:t>
            </w:r>
            <w:r w:rsidR="00C62692" w:rsidRPr="00C62692">
              <w:rPr>
                <w:rFonts w:ascii="Verdana" w:hAnsi="Verdana" w:cs="Arial"/>
                <w:sz w:val="20"/>
              </w:rPr>
              <w:t xml:space="preserve">27 </w:t>
            </w:r>
            <w:proofErr w:type="spellStart"/>
            <w:r w:rsidR="00C62692" w:rsidRPr="00C62692">
              <w:rPr>
                <w:rFonts w:ascii="Verdana" w:hAnsi="Verdana" w:cs="Arial"/>
                <w:sz w:val="20"/>
              </w:rPr>
              <w:t>Broadwall</w:t>
            </w:r>
            <w:proofErr w:type="spellEnd"/>
            <w:r w:rsidR="00C62692" w:rsidRPr="00C62692">
              <w:rPr>
                <w:rFonts w:ascii="Verdana" w:hAnsi="Verdana" w:cs="Arial"/>
                <w:sz w:val="20"/>
              </w:rPr>
              <w:t>,</w:t>
            </w:r>
          </w:p>
          <w:p w14:paraId="7B0035A9" w14:textId="14A25997" w:rsidR="00A53562" w:rsidRDefault="00A53562">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7777777" w:rsidR="00AE2F13" w:rsidRDefault="00AE2F13">
            <w:pPr>
              <w:rPr>
                <w:rFonts w:ascii="Verdana" w:hAnsi="Verdana" w:cs="Arial"/>
                <w:sz w:val="20"/>
              </w:rPr>
            </w:pPr>
            <w:r>
              <w:rPr>
                <w:rFonts w:ascii="Verdana" w:hAnsi="Verdana" w:cs="Arial"/>
                <w:sz w:val="20"/>
              </w:rPr>
              <w:t> </w:t>
            </w:r>
          </w:p>
        </w:tc>
      </w:tr>
      <w:tr w:rsidR="00AE2F13" w14:paraId="32EB0E9C"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04C135FC" w14:textId="77777777" w:rsidR="00AE2F13" w:rsidRDefault="00AE2F13">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7C42BB" w14:textId="7B53DA30" w:rsidR="00AE2F13" w:rsidRDefault="00AE2F13">
            <w:pPr>
              <w:ind w:left="-3" w:firstLine="3"/>
              <w:rPr>
                <w:rFonts w:ascii="Verdana" w:hAnsi="Verdana" w:cs="Arial"/>
                <w:sz w:val="20"/>
              </w:rPr>
            </w:pPr>
            <w:r>
              <w:rPr>
                <w:rFonts w:ascii="Verdana" w:hAnsi="Verdana" w:cs="Arial"/>
                <w:sz w:val="20"/>
              </w:rPr>
              <w:t> </w:t>
            </w:r>
            <w:r w:rsidR="00C62692" w:rsidRPr="00C62692">
              <w:rPr>
                <w:rFonts w:ascii="Verdana" w:hAnsi="Verdana" w:cs="Arial"/>
                <w:sz w:val="20"/>
              </w:rPr>
              <w:t>London</w:t>
            </w:r>
          </w:p>
          <w:p w14:paraId="0340C54A" w14:textId="2DB8FADA" w:rsidR="00A53562" w:rsidRDefault="00A53562">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pPr>
              <w:rPr>
                <w:rFonts w:ascii="Verdana" w:hAnsi="Verdana" w:cs="Arial"/>
                <w:sz w:val="20"/>
              </w:rPr>
            </w:pPr>
            <w:r>
              <w:rPr>
                <w:rFonts w:ascii="Verdana" w:hAnsi="Verdana" w:cs="Arial"/>
                <w:sz w:val="20"/>
              </w:rPr>
              <w:t> </w:t>
            </w:r>
          </w:p>
        </w:tc>
      </w:tr>
      <w:tr w:rsidR="00AE2F13" w14:paraId="03A4EA93"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7E9C5634"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pPr>
              <w:rPr>
                <w:rFonts w:ascii="Verdana" w:hAnsi="Verdana" w:cs="Arial"/>
                <w:sz w:val="20"/>
              </w:rPr>
            </w:pPr>
          </w:p>
        </w:tc>
      </w:tr>
      <w:tr w:rsidR="00AE2F13" w14:paraId="0F8F1120"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68C7B54F" w14:textId="77777777" w:rsidR="00AE2F13" w:rsidRDefault="00AE2F13">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E36F91" w14:textId="5D7740B0" w:rsidR="00AE2F13" w:rsidRDefault="00AE2F13">
            <w:pPr>
              <w:ind w:left="-3" w:firstLine="3"/>
              <w:rPr>
                <w:rFonts w:ascii="Verdana" w:hAnsi="Verdana" w:cs="Arial"/>
                <w:sz w:val="20"/>
              </w:rPr>
            </w:pPr>
            <w:r>
              <w:rPr>
                <w:rFonts w:ascii="Verdana" w:hAnsi="Verdana" w:cs="Arial"/>
                <w:sz w:val="20"/>
              </w:rPr>
              <w:t> </w:t>
            </w:r>
          </w:p>
          <w:p w14:paraId="50838279" w14:textId="3618C8FD" w:rsidR="00A53562" w:rsidRDefault="00A53562">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pPr>
              <w:rPr>
                <w:rFonts w:ascii="Verdana" w:hAnsi="Verdana" w:cs="Arial"/>
                <w:sz w:val="20"/>
              </w:rPr>
            </w:pPr>
            <w:r>
              <w:rPr>
                <w:rFonts w:ascii="Verdana" w:hAnsi="Verdana" w:cs="Arial"/>
                <w:sz w:val="20"/>
              </w:rPr>
              <w:t> </w:t>
            </w:r>
          </w:p>
        </w:tc>
      </w:tr>
      <w:tr w:rsidR="00AE2F13" w14:paraId="71ECE1A0"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7E90A7C0"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pPr>
              <w:rPr>
                <w:rFonts w:ascii="Verdana" w:hAnsi="Verdana" w:cs="Arial"/>
                <w:sz w:val="20"/>
              </w:rPr>
            </w:pPr>
          </w:p>
        </w:tc>
      </w:tr>
      <w:tr w:rsidR="00AE2F13" w14:paraId="1CF5C47B"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2798BC59" w14:textId="77777777" w:rsidR="00AE2F13" w:rsidRDefault="00AE2F13">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034315" w14:textId="42F97B20" w:rsidR="00AE2F13" w:rsidRDefault="00AE2F13">
            <w:pPr>
              <w:ind w:left="-3" w:firstLine="3"/>
              <w:rPr>
                <w:rFonts w:ascii="Verdana" w:hAnsi="Verdana" w:cs="Arial"/>
                <w:sz w:val="20"/>
              </w:rPr>
            </w:pPr>
            <w:r>
              <w:rPr>
                <w:rFonts w:ascii="Verdana" w:hAnsi="Verdana" w:cs="Arial"/>
                <w:sz w:val="20"/>
              </w:rPr>
              <w:t> </w:t>
            </w:r>
            <w:r w:rsidR="00C62692" w:rsidRPr="00C62692">
              <w:rPr>
                <w:rFonts w:ascii="Verdana" w:hAnsi="Verdana" w:cs="Arial"/>
                <w:sz w:val="20"/>
              </w:rPr>
              <w:t>SE1 9PL</w:t>
            </w:r>
          </w:p>
          <w:p w14:paraId="297E7AAD" w14:textId="6A4F29CB" w:rsidR="00C86CFB" w:rsidRDefault="00C86CFB">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7777777" w:rsidR="00AE2F13" w:rsidRDefault="00AE2F13">
            <w:pPr>
              <w:rPr>
                <w:rFonts w:ascii="Verdana" w:hAnsi="Verdana" w:cs="Arial"/>
                <w:sz w:val="20"/>
              </w:rPr>
            </w:pPr>
            <w:r>
              <w:rPr>
                <w:rFonts w:ascii="Verdana" w:hAnsi="Verdana" w:cs="Arial"/>
                <w:sz w:val="20"/>
              </w:rPr>
              <w:t> </w:t>
            </w:r>
          </w:p>
        </w:tc>
      </w:tr>
      <w:tr w:rsidR="00AE2F13" w14:paraId="769A35A7"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1B7F6F1D"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pPr>
              <w:rPr>
                <w:rFonts w:ascii="Verdana" w:hAnsi="Verdana" w:cs="Arial"/>
                <w:sz w:val="20"/>
              </w:rPr>
            </w:pPr>
          </w:p>
        </w:tc>
      </w:tr>
      <w:tr w:rsidR="00AE2F13" w14:paraId="2461037D"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150945ED" w14:textId="77777777" w:rsidR="00AE2F13" w:rsidRDefault="00AE2F13">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5E7F86" w14:textId="77777777" w:rsidR="00AE2F13" w:rsidRDefault="00AE2F13">
            <w:pPr>
              <w:ind w:left="-3" w:firstLine="3"/>
              <w:rPr>
                <w:rFonts w:ascii="Verdana" w:hAnsi="Verdana" w:cs="Arial"/>
                <w:sz w:val="20"/>
              </w:rPr>
            </w:pPr>
            <w:r>
              <w:rPr>
                <w:rFonts w:ascii="Verdana" w:hAnsi="Verdana" w:cs="Arial"/>
                <w:sz w:val="20"/>
              </w:rPr>
              <w:t> </w:t>
            </w:r>
          </w:p>
          <w:p w14:paraId="1FCC620D" w14:textId="263F8200" w:rsidR="00C86CFB" w:rsidRDefault="00C62692">
            <w:pPr>
              <w:ind w:left="-3" w:firstLine="3"/>
              <w:rPr>
                <w:rFonts w:ascii="Verdana" w:hAnsi="Verdana" w:cs="Arial"/>
                <w:sz w:val="20"/>
              </w:rPr>
            </w:pPr>
            <w:r w:rsidRPr="00C62692">
              <w:rPr>
                <w:rFonts w:ascii="Verdana" w:hAnsi="Verdana" w:cs="Arial"/>
                <w:sz w:val="20"/>
              </w:rPr>
              <w:t>07817 865534</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77777777" w:rsidR="00AE2F13" w:rsidRDefault="00AE2F13">
            <w:pPr>
              <w:rPr>
                <w:rFonts w:ascii="Verdana" w:hAnsi="Verdana" w:cs="Arial"/>
                <w:sz w:val="20"/>
              </w:rPr>
            </w:pPr>
            <w:r>
              <w:rPr>
                <w:rFonts w:ascii="Verdana" w:hAnsi="Verdana" w:cs="Arial"/>
                <w:sz w:val="20"/>
              </w:rPr>
              <w:t> </w:t>
            </w:r>
          </w:p>
        </w:tc>
      </w:tr>
      <w:tr w:rsidR="00AE2F13" w14:paraId="14F81352" w14:textId="77777777" w:rsidTr="00921A6D">
        <w:trPr>
          <w:cantSplit/>
          <w:trHeight w:val="52"/>
        </w:trPr>
        <w:tc>
          <w:tcPr>
            <w:tcW w:w="6003" w:type="dxa"/>
            <w:gridSpan w:val="7"/>
            <w:shd w:val="clear" w:color="auto" w:fill="auto"/>
            <w:noWrap/>
            <w:tcMar>
              <w:top w:w="0" w:type="dxa"/>
              <w:left w:w="108" w:type="dxa"/>
              <w:bottom w:w="0" w:type="dxa"/>
              <w:right w:w="108" w:type="dxa"/>
            </w:tcMar>
            <w:vAlign w:val="center"/>
          </w:tcPr>
          <w:p w14:paraId="38CF9D0A"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8" w:space="0" w:color="000000"/>
              <w:bottom w:val="single" w:sz="4" w:space="0" w:color="000000"/>
            </w:tcBorders>
            <w:shd w:val="clear" w:color="auto" w:fill="auto"/>
            <w:tcMar>
              <w:top w:w="0" w:type="dxa"/>
              <w:left w:w="108" w:type="dxa"/>
              <w:bottom w:w="0" w:type="dxa"/>
              <w:right w:w="108" w:type="dxa"/>
            </w:tcMar>
            <w:vAlign w:val="center"/>
          </w:tcPr>
          <w:p w14:paraId="0FC85F2E" w14:textId="77777777" w:rsidR="00AE2F13" w:rsidRDefault="00AE2F13">
            <w:pPr>
              <w:rPr>
                <w:rFonts w:ascii="Verdana" w:hAnsi="Verdana" w:cs="Arial"/>
                <w:sz w:val="20"/>
              </w:rPr>
            </w:pPr>
          </w:p>
        </w:tc>
      </w:tr>
      <w:tr w:rsidR="00AE2F13" w14:paraId="73B5CF22" w14:textId="77777777" w:rsidTr="00921A6D">
        <w:trPr>
          <w:cantSplit/>
          <w:trHeight w:val="262"/>
        </w:trPr>
        <w:tc>
          <w:tcPr>
            <w:tcW w:w="2340" w:type="dxa"/>
            <w:gridSpan w:val="2"/>
            <w:shd w:val="clear" w:color="auto" w:fill="auto"/>
            <w:noWrap/>
            <w:tcMar>
              <w:top w:w="0" w:type="dxa"/>
              <w:left w:w="108" w:type="dxa"/>
              <w:bottom w:w="0" w:type="dxa"/>
              <w:right w:w="108" w:type="dxa"/>
            </w:tcMar>
            <w:vAlign w:val="center"/>
          </w:tcPr>
          <w:p w14:paraId="0C09FFB1" w14:textId="77777777" w:rsidR="00AE2F13" w:rsidRDefault="00AE2F13">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9D1BCA" w14:textId="77777777" w:rsidR="00AE2F13" w:rsidRDefault="00AE2F13">
            <w:pPr>
              <w:ind w:left="-3" w:firstLine="3"/>
              <w:rPr>
                <w:rFonts w:ascii="Verdana" w:hAnsi="Verdana" w:cs="Arial"/>
                <w:sz w:val="20"/>
              </w:rPr>
            </w:pPr>
            <w:r>
              <w:rPr>
                <w:rFonts w:ascii="Verdana" w:hAnsi="Verdana" w:cs="Arial"/>
                <w:sz w:val="20"/>
              </w:rPr>
              <w:t> </w:t>
            </w:r>
          </w:p>
          <w:p w14:paraId="7BB0FBDB" w14:textId="1D384ACA" w:rsidR="007F75EC" w:rsidRDefault="00C62692">
            <w:pPr>
              <w:ind w:left="-3" w:firstLine="3"/>
              <w:rPr>
                <w:rFonts w:ascii="Verdana" w:hAnsi="Verdana" w:cs="Arial"/>
                <w:sz w:val="20"/>
              </w:rPr>
            </w:pPr>
            <w:r>
              <w:rPr>
                <w:rFonts w:ascii="Verdana" w:hAnsi="Verdana" w:cs="Arial"/>
                <w:sz w:val="20"/>
              </w:rPr>
              <w:t>rachel.danemann@hbf.co.uk</w:t>
            </w:r>
          </w:p>
          <w:p w14:paraId="76A2E70A" w14:textId="37E8DE9D" w:rsidR="00E53223" w:rsidRDefault="00E53223">
            <w:pPr>
              <w:ind w:left="-3" w:firstLine="3"/>
              <w:rPr>
                <w:rFonts w:ascii="Verdana" w:hAnsi="Verdana" w:cs="Arial"/>
                <w:sz w:val="20"/>
              </w:rPr>
            </w:pP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pPr>
              <w:ind w:left="-3" w:firstLine="3"/>
              <w:rPr>
                <w:rFonts w:ascii="Verdana" w:hAnsi="Verdana" w:cs="Arial"/>
                <w:sz w:val="20"/>
              </w:rPr>
            </w:pPr>
            <w:r>
              <w:rPr>
                <w:rFonts w:ascii="Verdana" w:hAnsi="Verdana" w:cs="Arial"/>
                <w:sz w:val="20"/>
              </w:rPr>
              <w:t> </w:t>
            </w:r>
          </w:p>
        </w:tc>
        <w:tc>
          <w:tcPr>
            <w:tcW w:w="3415" w:type="dxa"/>
            <w:tcBorders>
              <w:top w:val="single" w:sz="4" w:space="0" w:color="000000"/>
              <w:left w:val="single" w:sz="4"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4F7E2219" w14:textId="77777777" w:rsidR="00AE2F13" w:rsidRDefault="00AE2F13">
            <w:pPr>
              <w:rPr>
                <w:rFonts w:ascii="Verdana" w:hAnsi="Verdana" w:cs="Arial"/>
                <w:sz w:val="20"/>
              </w:rPr>
            </w:pPr>
            <w:r>
              <w:rPr>
                <w:rFonts w:ascii="Verdana" w:hAnsi="Verdana" w:cs="Arial"/>
                <w:sz w:val="20"/>
              </w:rPr>
              <w:t> </w:t>
            </w:r>
          </w:p>
          <w:p w14:paraId="57DA7B37" w14:textId="743FD292" w:rsidR="007F75EC" w:rsidRDefault="007F75EC">
            <w:pPr>
              <w:rPr>
                <w:rFonts w:ascii="Verdana" w:hAnsi="Verdana" w:cs="Arial"/>
                <w:sz w:val="20"/>
              </w:rPr>
            </w:pPr>
          </w:p>
        </w:tc>
      </w:tr>
    </w:tbl>
    <w:p w14:paraId="7A53FBC8" w14:textId="77777777" w:rsidR="003806EF" w:rsidRDefault="003806EF"/>
    <w:p w14:paraId="2ABF4158" w14:textId="77777777" w:rsidR="003806EF" w:rsidRPr="003806EF" w:rsidRDefault="003806EF">
      <w:pPr>
        <w:rPr>
          <w:rFonts w:ascii="Verdana" w:hAnsi="Verdana" w:cs="Arial"/>
          <w:sz w:val="20"/>
        </w:rPr>
      </w:pPr>
    </w:p>
    <w:p w14:paraId="7BCC391D" w14:textId="12D598ED" w:rsidR="003806EF" w:rsidRDefault="003806EF">
      <w:r w:rsidRPr="003806EF">
        <w:rPr>
          <w:rFonts w:ascii="Verdana" w:hAnsi="Verdana" w:cs="Arial"/>
          <w:sz w:val="20"/>
        </w:rPr>
        <w:t>(where relevant)</w:t>
      </w:r>
    </w:p>
    <w:p w14:paraId="4075612B" w14:textId="77777777" w:rsidR="002C2AB5" w:rsidRDefault="003806EF" w:rsidP="003806EF">
      <w:pPr>
        <w:spacing w:line="276" w:lineRule="auto"/>
        <w:jc w:val="both"/>
      </w:pPr>
      <w:r>
        <w:br w:type="page"/>
      </w:r>
    </w:p>
    <w:p w14:paraId="7CBA5EDB" w14:textId="77777777" w:rsidR="002C2AB5" w:rsidRDefault="002C2AB5" w:rsidP="00F15AA1">
      <w:pPr>
        <w:spacing w:line="276" w:lineRule="auto"/>
        <w:jc w:val="right"/>
        <w:rPr>
          <w:rFonts w:ascii="Arial" w:eastAsiaTheme="minorHAnsi" w:hAnsi="Arial" w:cs="Arial"/>
          <w:sz w:val="22"/>
          <w:szCs w:val="22"/>
          <w:lang w:eastAsia="en-US"/>
        </w:rPr>
      </w:pPr>
      <w:r>
        <w:rPr>
          <w:noProof/>
        </w:rPr>
        <w:lastRenderedPageBreak/>
        <w:drawing>
          <wp:inline distT="0" distB="0" distL="0" distR="0" wp14:anchorId="0493B2BA" wp14:editId="1ECFF8A1">
            <wp:extent cx="878205" cy="871855"/>
            <wp:effectExtent l="0" t="0" r="0" b="4445"/>
            <wp:docPr id="10829838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8205" cy="871855"/>
                    </a:xfrm>
                    <a:prstGeom prst="rect">
                      <a:avLst/>
                    </a:prstGeom>
                    <a:noFill/>
                  </pic:spPr>
                </pic:pic>
              </a:graphicData>
            </a:graphic>
          </wp:inline>
        </w:drawing>
      </w:r>
    </w:p>
    <w:p w14:paraId="44BC3F2F" w14:textId="77777777" w:rsidR="00F15AA1" w:rsidRDefault="00F15AA1" w:rsidP="003806EF">
      <w:pPr>
        <w:spacing w:line="276" w:lineRule="auto"/>
        <w:jc w:val="both"/>
        <w:rPr>
          <w:rFonts w:ascii="Arial" w:eastAsiaTheme="minorHAnsi" w:hAnsi="Arial" w:cs="Arial"/>
          <w:sz w:val="22"/>
          <w:szCs w:val="22"/>
          <w:lang w:eastAsia="en-US"/>
        </w:rPr>
      </w:pPr>
    </w:p>
    <w:p w14:paraId="2866470B" w14:textId="4E9E776E" w:rsidR="00977218" w:rsidRDefault="00977218" w:rsidP="003806EF">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t>28/2/25</w:t>
      </w:r>
    </w:p>
    <w:p w14:paraId="66DB48BD" w14:textId="166F3E78" w:rsidR="003806EF" w:rsidRPr="003806EF" w:rsidRDefault="003806EF" w:rsidP="003806EF">
      <w:pPr>
        <w:spacing w:line="276" w:lineRule="auto"/>
        <w:jc w:val="both"/>
        <w:rPr>
          <w:rFonts w:ascii="Arial" w:eastAsiaTheme="minorHAnsi" w:hAnsi="Arial" w:cs="Arial"/>
          <w:sz w:val="22"/>
          <w:szCs w:val="22"/>
          <w:lang w:eastAsia="en-US"/>
        </w:rPr>
      </w:pPr>
      <w:r w:rsidRPr="003806EF">
        <w:rPr>
          <w:rFonts w:ascii="Arial" w:eastAsiaTheme="minorHAnsi" w:hAnsi="Arial" w:cs="Arial"/>
          <w:sz w:val="22"/>
          <w:szCs w:val="22"/>
          <w:lang w:eastAsia="en-US"/>
        </w:rPr>
        <w:t xml:space="preserve">Dear Sir/ Madam </w:t>
      </w:r>
    </w:p>
    <w:p w14:paraId="05827433" w14:textId="77777777" w:rsidR="003806EF" w:rsidRPr="003806EF" w:rsidRDefault="003806EF" w:rsidP="003806EF">
      <w:pPr>
        <w:spacing w:line="276" w:lineRule="auto"/>
        <w:jc w:val="both"/>
        <w:rPr>
          <w:rFonts w:ascii="Arial" w:eastAsiaTheme="minorHAnsi" w:hAnsi="Arial" w:cs="Arial"/>
          <w:sz w:val="22"/>
          <w:szCs w:val="22"/>
          <w:lang w:eastAsia="en-US"/>
        </w:rPr>
      </w:pPr>
    </w:p>
    <w:p w14:paraId="78B06D77" w14:textId="43720BCB" w:rsidR="003806EF" w:rsidRPr="003806EF" w:rsidRDefault="003806EF" w:rsidP="003806EF">
      <w:pPr>
        <w:spacing w:line="276" w:lineRule="auto"/>
        <w:jc w:val="both"/>
        <w:rPr>
          <w:rFonts w:ascii="Arial" w:eastAsiaTheme="minorHAnsi" w:hAnsi="Arial" w:cs="Arial"/>
          <w:b/>
          <w:bCs/>
          <w:sz w:val="22"/>
          <w:szCs w:val="22"/>
          <w:lang w:eastAsia="en-US"/>
        </w:rPr>
      </w:pPr>
      <w:r w:rsidRPr="003806EF">
        <w:rPr>
          <w:rFonts w:ascii="Arial" w:eastAsiaTheme="minorHAnsi" w:hAnsi="Arial" w:cs="Arial"/>
          <w:b/>
          <w:bCs/>
          <w:sz w:val="22"/>
          <w:szCs w:val="22"/>
          <w:lang w:eastAsia="en-US"/>
        </w:rPr>
        <w:t>Response by the Home Builders Federation to the Coventry Reg 19 consultation, Feb 2025</w:t>
      </w:r>
    </w:p>
    <w:p w14:paraId="23645D20" w14:textId="77777777" w:rsidR="003806EF" w:rsidRPr="003806EF" w:rsidRDefault="003806EF" w:rsidP="003806EF">
      <w:pPr>
        <w:spacing w:line="276" w:lineRule="auto"/>
        <w:jc w:val="both"/>
        <w:rPr>
          <w:rFonts w:ascii="Arial" w:eastAsiaTheme="minorHAnsi" w:hAnsi="Arial" w:cs="Arial"/>
          <w:sz w:val="22"/>
          <w:szCs w:val="22"/>
          <w:lang w:eastAsia="en-US"/>
        </w:rPr>
      </w:pPr>
    </w:p>
    <w:p w14:paraId="5C5567DE" w14:textId="78C9FD0C" w:rsidR="003806EF" w:rsidRPr="00A534D7" w:rsidRDefault="003806EF" w:rsidP="003806EF">
      <w:pPr>
        <w:pStyle w:val="ListParagraph"/>
        <w:numPr>
          <w:ilvl w:val="0"/>
          <w:numId w:val="5"/>
        </w:numPr>
        <w:spacing w:line="276" w:lineRule="auto"/>
        <w:rPr>
          <w:rFonts w:ascii="Arial" w:hAnsi="Arial" w:cs="Arial"/>
        </w:rPr>
      </w:pPr>
      <w:r w:rsidRPr="003806EF">
        <w:rPr>
          <w:rFonts w:ascii="Arial" w:hAnsi="Arial" w:cs="Arial"/>
        </w:rPr>
        <w:t>Please find below the Home Builders Federation (HBF) response to the Coventry Local Plan (Reg 19) consultation.</w:t>
      </w:r>
    </w:p>
    <w:p w14:paraId="537EA848" w14:textId="77777777" w:rsidR="003806EF" w:rsidRPr="00A534D7" w:rsidRDefault="003806EF" w:rsidP="003806EF">
      <w:pPr>
        <w:pStyle w:val="ListParagraph"/>
        <w:spacing w:line="276" w:lineRule="auto"/>
        <w:rPr>
          <w:rFonts w:ascii="Arial" w:hAnsi="Arial" w:cs="Arial"/>
        </w:rPr>
      </w:pPr>
    </w:p>
    <w:p w14:paraId="3D0ABCEE" w14:textId="77777777" w:rsidR="003806EF" w:rsidRPr="0068601B" w:rsidRDefault="003806EF" w:rsidP="003806EF">
      <w:pPr>
        <w:pStyle w:val="ListParagraph"/>
        <w:numPr>
          <w:ilvl w:val="0"/>
          <w:numId w:val="5"/>
        </w:numPr>
        <w:spacing w:line="276" w:lineRule="auto"/>
        <w:rPr>
          <w:rFonts w:ascii="Arial" w:hAnsi="Arial" w:cs="Arial"/>
        </w:rPr>
      </w:pPr>
      <w:r w:rsidRPr="003806EF">
        <w:rPr>
          <w:rFonts w:ascii="Arial" w:hAnsi="Arial" w:cs="Arial"/>
        </w:rPr>
        <w:t>HBF is the principal representative body of the housebuilding industry in England and Wales and our representations reflect the views of discussions with our membership of national and multinational corporations through to regional developers and small local housebuilders</w:t>
      </w:r>
      <w:r w:rsidRPr="0068601B">
        <w:rPr>
          <w:rFonts w:ascii="Arial" w:hAnsi="Arial" w:cs="Arial"/>
        </w:rPr>
        <w:t>. In any one year, our members account for over 80% of all new “for sale” market housing built in England and Wales as well as a large proportion of newly built affordable housing.</w:t>
      </w:r>
    </w:p>
    <w:p w14:paraId="5FFECA14" w14:textId="77777777" w:rsidR="003806EF" w:rsidRPr="0068601B" w:rsidRDefault="003806EF" w:rsidP="003806EF">
      <w:pPr>
        <w:pStyle w:val="ListParagraph"/>
        <w:rPr>
          <w:rFonts w:ascii="Arial" w:hAnsi="Arial" w:cs="Arial"/>
        </w:rPr>
      </w:pPr>
    </w:p>
    <w:p w14:paraId="4C9B5661" w14:textId="39242C40" w:rsidR="003806EF" w:rsidRPr="0068601B" w:rsidRDefault="003806EF" w:rsidP="003806EF">
      <w:pPr>
        <w:pStyle w:val="ListParagraph"/>
        <w:numPr>
          <w:ilvl w:val="0"/>
          <w:numId w:val="5"/>
        </w:numPr>
        <w:rPr>
          <w:rFonts w:ascii="Arial" w:hAnsi="Arial" w:cs="Arial"/>
        </w:rPr>
      </w:pPr>
      <w:r w:rsidRPr="0068601B">
        <w:rPr>
          <w:rFonts w:ascii="Arial" w:hAnsi="Arial" w:cs="Arial"/>
        </w:rPr>
        <w:t>We have already contacted ask under which part of the Dec 2024 NPPF transitional arrangements you intend to progress the Coventry Local Plan.  Clearly the transitional arrangements apply differently to a plan that has reached Regulation 19 consultation before March 12</w:t>
      </w:r>
      <w:r w:rsidRPr="0068601B">
        <w:rPr>
          <w:rFonts w:ascii="Arial" w:hAnsi="Arial" w:cs="Arial"/>
          <w:vertAlign w:val="superscript"/>
        </w:rPr>
        <w:t>th</w:t>
      </w:r>
      <w:r w:rsidRPr="0068601B">
        <w:rPr>
          <w:rFonts w:ascii="Arial" w:hAnsi="Arial" w:cs="Arial"/>
        </w:rPr>
        <w:t>, versus one that has been submitted to the Secretary of state for Examination</w:t>
      </w:r>
      <w:r w:rsidR="003C6F98">
        <w:rPr>
          <w:rFonts w:ascii="Arial" w:hAnsi="Arial" w:cs="Arial"/>
        </w:rPr>
        <w:t xml:space="preserve"> by that date</w:t>
      </w:r>
      <w:r w:rsidRPr="0068601B">
        <w:rPr>
          <w:rFonts w:ascii="Arial" w:hAnsi="Arial" w:cs="Arial"/>
        </w:rPr>
        <w:t xml:space="preserve">.   We </w:t>
      </w:r>
      <w:r w:rsidR="00C804CF" w:rsidRPr="0068601B">
        <w:rPr>
          <w:rFonts w:ascii="Arial" w:hAnsi="Arial" w:cs="Arial"/>
        </w:rPr>
        <w:t>are</w:t>
      </w:r>
      <w:r w:rsidRPr="0068601B">
        <w:rPr>
          <w:rFonts w:ascii="Arial" w:hAnsi="Arial" w:cs="Arial"/>
        </w:rPr>
        <w:t xml:space="preserve"> grateful for your prompt response confirming that you intend to submit the Plan </w:t>
      </w:r>
      <w:r w:rsidR="00C804CF" w:rsidRPr="0068601B">
        <w:rPr>
          <w:rFonts w:ascii="Arial" w:hAnsi="Arial" w:cs="Arial"/>
        </w:rPr>
        <w:t>as having reached Reg 19</w:t>
      </w:r>
      <w:r w:rsidR="0058625F">
        <w:rPr>
          <w:rFonts w:ascii="Arial" w:hAnsi="Arial" w:cs="Arial"/>
        </w:rPr>
        <w:t xml:space="preserve"> (but not submission)</w:t>
      </w:r>
      <w:r w:rsidR="00C804CF" w:rsidRPr="0068601B">
        <w:rPr>
          <w:rFonts w:ascii="Arial" w:hAnsi="Arial" w:cs="Arial"/>
        </w:rPr>
        <w:t xml:space="preserve"> </w:t>
      </w:r>
      <w:r w:rsidRPr="0068601B">
        <w:rPr>
          <w:rFonts w:ascii="Arial" w:hAnsi="Arial" w:cs="Arial"/>
        </w:rPr>
        <w:t xml:space="preserve">before the 12th of March 2025, </w:t>
      </w:r>
      <w:r w:rsidR="0068601B">
        <w:rPr>
          <w:rFonts w:ascii="Arial" w:hAnsi="Arial" w:cs="Arial"/>
        </w:rPr>
        <w:t xml:space="preserve">with the </w:t>
      </w:r>
      <w:r w:rsidRPr="0068601B">
        <w:rPr>
          <w:rFonts w:ascii="Arial" w:hAnsi="Arial" w:cs="Arial"/>
        </w:rPr>
        <w:t>Plan to progress</w:t>
      </w:r>
      <w:r w:rsidR="0068601B">
        <w:rPr>
          <w:rFonts w:ascii="Arial" w:hAnsi="Arial" w:cs="Arial"/>
        </w:rPr>
        <w:t>ing</w:t>
      </w:r>
      <w:r w:rsidRPr="0068601B">
        <w:rPr>
          <w:rFonts w:ascii="Arial" w:hAnsi="Arial" w:cs="Arial"/>
        </w:rPr>
        <w:t xml:space="preserve"> under the previous system.  </w:t>
      </w:r>
    </w:p>
    <w:p w14:paraId="7E4D9D67" w14:textId="77777777" w:rsidR="003806EF" w:rsidRPr="0068601B" w:rsidRDefault="003806EF" w:rsidP="003806EF">
      <w:pPr>
        <w:pStyle w:val="ListParagraph"/>
        <w:rPr>
          <w:rFonts w:ascii="Arial" w:hAnsi="Arial" w:cs="Arial"/>
        </w:rPr>
      </w:pPr>
    </w:p>
    <w:p w14:paraId="029C7447" w14:textId="5BEB5A6A" w:rsidR="003806EF" w:rsidRPr="0068601B" w:rsidRDefault="003806EF" w:rsidP="003806EF">
      <w:pPr>
        <w:pStyle w:val="ListParagraph"/>
        <w:numPr>
          <w:ilvl w:val="0"/>
          <w:numId w:val="5"/>
        </w:numPr>
        <w:rPr>
          <w:rFonts w:ascii="Arial" w:hAnsi="Arial" w:cs="Arial"/>
        </w:rPr>
      </w:pPr>
      <w:r w:rsidRPr="0068601B">
        <w:rPr>
          <w:rFonts w:ascii="Arial" w:hAnsi="Arial" w:cs="Arial"/>
        </w:rPr>
        <w:t xml:space="preserve">HBF have therefore provided comments on this basis, if there was a delay to the submission, we would welcome further discussions with you on how to proceed.  However, even if this Plan is </w:t>
      </w:r>
      <w:r w:rsidR="00EB1075">
        <w:rPr>
          <w:rFonts w:ascii="Arial" w:hAnsi="Arial" w:cs="Arial"/>
        </w:rPr>
        <w:t xml:space="preserve">progressed under the transitional </w:t>
      </w:r>
      <w:r w:rsidR="00950B07">
        <w:rPr>
          <w:rFonts w:ascii="Arial" w:hAnsi="Arial" w:cs="Arial"/>
        </w:rPr>
        <w:t>arrangements</w:t>
      </w:r>
      <w:r w:rsidR="00F45F90">
        <w:rPr>
          <w:rFonts w:ascii="Arial" w:hAnsi="Arial" w:cs="Arial"/>
        </w:rPr>
        <w:t>,</w:t>
      </w:r>
      <w:r w:rsidR="00EB1075">
        <w:rPr>
          <w:rFonts w:ascii="Arial" w:hAnsi="Arial" w:cs="Arial"/>
        </w:rPr>
        <w:t xml:space="preserve"> </w:t>
      </w:r>
      <w:r w:rsidRPr="0068601B">
        <w:rPr>
          <w:rFonts w:ascii="Arial" w:hAnsi="Arial" w:cs="Arial"/>
        </w:rPr>
        <w:t>we still believe that the clearly stated intention of the Government in relation to housing and the new Government policy and guidance provides some useful context to our comments and as such have referred to this where relevant.  As such we have differentiated between the 2023 NPPF and the new 2024 NPPF where necessary.</w:t>
      </w:r>
    </w:p>
    <w:p w14:paraId="47258502" w14:textId="77777777" w:rsidR="003806EF" w:rsidRPr="0068601B" w:rsidRDefault="003806EF" w:rsidP="003806EF">
      <w:pPr>
        <w:pStyle w:val="ListParagraph"/>
        <w:rPr>
          <w:rFonts w:ascii="Arial" w:hAnsi="Arial" w:cs="Arial"/>
        </w:rPr>
      </w:pPr>
    </w:p>
    <w:p w14:paraId="056C86EF" w14:textId="77777777" w:rsidR="003806EF" w:rsidRPr="00DF61A7" w:rsidRDefault="003806EF" w:rsidP="003806EF">
      <w:pPr>
        <w:pStyle w:val="ListParagraph"/>
        <w:numPr>
          <w:ilvl w:val="0"/>
          <w:numId w:val="5"/>
        </w:numPr>
        <w:spacing w:line="276" w:lineRule="auto"/>
        <w:rPr>
          <w:rFonts w:ascii="Arial" w:hAnsi="Arial" w:cs="Arial"/>
        </w:rPr>
      </w:pPr>
      <w:r w:rsidRPr="0068601B">
        <w:rPr>
          <w:rFonts w:ascii="Arial" w:hAnsi="Arial" w:cs="Arial"/>
        </w:rPr>
        <w:t>HBF have not commented on every policy only those of relevance to our members</w:t>
      </w:r>
      <w:r w:rsidRPr="003806EF">
        <w:rPr>
          <w:rFonts w:ascii="Arial" w:hAnsi="Arial" w:cs="Arial"/>
        </w:rPr>
        <w:t>.</w:t>
      </w:r>
    </w:p>
    <w:p w14:paraId="2F8123D7" w14:textId="77777777" w:rsidR="003806EF" w:rsidRPr="00DF61A7" w:rsidRDefault="003806EF" w:rsidP="003806EF">
      <w:pPr>
        <w:pStyle w:val="ListParagraph"/>
        <w:rPr>
          <w:rFonts w:ascii="Arial" w:hAnsi="Arial" w:cs="Arial"/>
        </w:rPr>
      </w:pPr>
    </w:p>
    <w:p w14:paraId="0DE24091" w14:textId="77777777" w:rsidR="00C00F10" w:rsidRDefault="00C00F10">
      <w:pPr>
        <w:suppressAutoHyphens w:val="0"/>
        <w:autoSpaceDN/>
        <w:spacing w:after="160" w:line="259" w:lineRule="auto"/>
        <w:textAlignment w:val="auto"/>
        <w:rPr>
          <w:rFonts w:ascii="Arial" w:eastAsiaTheme="minorHAnsi" w:hAnsi="Arial" w:cs="Arial"/>
          <w:b/>
          <w:bCs/>
          <w:sz w:val="22"/>
          <w:szCs w:val="22"/>
          <w:u w:val="single"/>
          <w:lang w:eastAsia="en-US"/>
        </w:rPr>
      </w:pPr>
      <w:r>
        <w:rPr>
          <w:rFonts w:ascii="Arial" w:hAnsi="Arial" w:cs="Arial"/>
          <w:b/>
          <w:bCs/>
          <w:u w:val="single"/>
        </w:rPr>
        <w:br w:type="page"/>
      </w:r>
    </w:p>
    <w:p w14:paraId="0848BE9C" w14:textId="1FDD5410" w:rsidR="003806EF" w:rsidRDefault="003806EF" w:rsidP="003806EF">
      <w:pPr>
        <w:pStyle w:val="ListParagraph"/>
        <w:spacing w:line="276" w:lineRule="auto"/>
        <w:rPr>
          <w:rFonts w:ascii="Arial" w:hAnsi="Arial" w:cs="Arial"/>
          <w:b/>
          <w:bCs/>
          <w:u w:val="single"/>
        </w:rPr>
      </w:pPr>
      <w:r w:rsidRPr="00416A51">
        <w:rPr>
          <w:rFonts w:ascii="Arial" w:hAnsi="Arial" w:cs="Arial"/>
          <w:b/>
          <w:bCs/>
          <w:u w:val="single"/>
        </w:rPr>
        <w:lastRenderedPageBreak/>
        <w:t>Overarching comments</w:t>
      </w:r>
      <w:r w:rsidR="00315FF5">
        <w:rPr>
          <w:rFonts w:ascii="Arial" w:hAnsi="Arial" w:cs="Arial"/>
          <w:b/>
          <w:bCs/>
          <w:u w:val="single"/>
        </w:rPr>
        <w:t xml:space="preserve">- Legal </w:t>
      </w:r>
      <w:r w:rsidR="00933C85">
        <w:rPr>
          <w:rFonts w:ascii="Arial" w:hAnsi="Arial" w:cs="Arial"/>
          <w:b/>
          <w:bCs/>
          <w:u w:val="single"/>
        </w:rPr>
        <w:t>compliance and DTC</w:t>
      </w:r>
      <w:r w:rsidR="00A54072">
        <w:rPr>
          <w:rFonts w:ascii="Arial" w:hAnsi="Arial" w:cs="Arial"/>
          <w:b/>
          <w:bCs/>
          <w:u w:val="single"/>
        </w:rPr>
        <w:t xml:space="preserve"> not met</w:t>
      </w:r>
      <w:r w:rsidRPr="00416A51">
        <w:rPr>
          <w:rFonts w:ascii="Arial" w:hAnsi="Arial" w:cs="Arial"/>
          <w:b/>
          <w:bCs/>
          <w:u w:val="single"/>
        </w:rPr>
        <w:t xml:space="preserve"> </w:t>
      </w:r>
    </w:p>
    <w:p w14:paraId="440C9D83" w14:textId="77777777" w:rsidR="00900056" w:rsidRDefault="00900056" w:rsidP="003806EF">
      <w:pPr>
        <w:pStyle w:val="ListParagraph"/>
        <w:spacing w:line="276" w:lineRule="auto"/>
        <w:rPr>
          <w:rFonts w:ascii="Arial" w:hAnsi="Arial" w:cs="Arial"/>
          <w:b/>
          <w:bCs/>
          <w:u w:val="single"/>
        </w:rPr>
      </w:pPr>
    </w:p>
    <w:p w14:paraId="02BDB291" w14:textId="77777777" w:rsidR="003806EF" w:rsidRPr="000A1096" w:rsidRDefault="003806EF" w:rsidP="003806EF">
      <w:pPr>
        <w:pStyle w:val="ListParagraph"/>
        <w:spacing w:line="276" w:lineRule="auto"/>
        <w:rPr>
          <w:rFonts w:ascii="Arial" w:hAnsi="Arial" w:cs="Arial"/>
          <w:b/>
          <w:bCs/>
        </w:rPr>
      </w:pPr>
      <w:r w:rsidRPr="000A1096">
        <w:rPr>
          <w:rFonts w:ascii="Arial" w:hAnsi="Arial" w:cs="Arial"/>
          <w:b/>
          <w:bCs/>
        </w:rPr>
        <w:t>Impact of the Dec 2024 revisions to the NPPF</w:t>
      </w:r>
    </w:p>
    <w:p w14:paraId="42781FF2" w14:textId="77777777" w:rsidR="003806EF" w:rsidRPr="00D71460" w:rsidRDefault="003806EF" w:rsidP="003806EF">
      <w:pPr>
        <w:pStyle w:val="ListParagraph"/>
        <w:spacing w:line="276" w:lineRule="auto"/>
        <w:rPr>
          <w:rFonts w:ascii="Arial" w:hAnsi="Arial" w:cs="Arial"/>
        </w:rPr>
      </w:pPr>
    </w:p>
    <w:p w14:paraId="156E5465" w14:textId="77777777" w:rsidR="003806EF" w:rsidRDefault="003806EF" w:rsidP="003806EF">
      <w:pPr>
        <w:pStyle w:val="ListParagraph"/>
        <w:numPr>
          <w:ilvl w:val="0"/>
          <w:numId w:val="5"/>
        </w:numPr>
        <w:spacing w:line="276" w:lineRule="auto"/>
        <w:rPr>
          <w:rFonts w:ascii="Arial" w:hAnsi="Arial" w:cs="Arial"/>
        </w:rPr>
      </w:pPr>
      <w:r>
        <w:rPr>
          <w:rFonts w:ascii="Arial" w:hAnsi="Arial" w:cs="Arial"/>
        </w:rPr>
        <w:t>Th</w:t>
      </w:r>
      <w:r w:rsidRPr="00D71460">
        <w:rPr>
          <w:rFonts w:ascii="Arial" w:hAnsi="Arial" w:cs="Arial"/>
        </w:rPr>
        <w:t xml:space="preserve">e </w:t>
      </w:r>
      <w:r>
        <w:rPr>
          <w:rFonts w:ascii="Arial" w:hAnsi="Arial" w:cs="Arial"/>
        </w:rPr>
        <w:t xml:space="preserve">new </w:t>
      </w:r>
      <w:r w:rsidRPr="00D71460">
        <w:rPr>
          <w:rFonts w:ascii="Arial" w:hAnsi="Arial" w:cs="Arial"/>
        </w:rPr>
        <w:t xml:space="preserve">Government </w:t>
      </w:r>
      <w:r>
        <w:rPr>
          <w:rFonts w:ascii="Arial" w:hAnsi="Arial" w:cs="Arial"/>
        </w:rPr>
        <w:t xml:space="preserve">published a revised </w:t>
      </w:r>
      <w:r w:rsidRPr="00D71460">
        <w:rPr>
          <w:rFonts w:ascii="Arial" w:hAnsi="Arial" w:cs="Arial"/>
        </w:rPr>
        <w:t>NPPF</w:t>
      </w:r>
      <w:r>
        <w:rPr>
          <w:rFonts w:ascii="Arial" w:hAnsi="Arial" w:cs="Arial"/>
        </w:rPr>
        <w:t xml:space="preserve"> on 12</w:t>
      </w:r>
      <w:r w:rsidRPr="001E0BCE">
        <w:rPr>
          <w:rFonts w:ascii="Arial" w:hAnsi="Arial" w:cs="Arial"/>
          <w:vertAlign w:val="superscript"/>
        </w:rPr>
        <w:t>th</w:t>
      </w:r>
      <w:r>
        <w:rPr>
          <w:rFonts w:ascii="Arial" w:hAnsi="Arial" w:cs="Arial"/>
        </w:rPr>
        <w:t xml:space="preserve"> Dec 2024</w:t>
      </w:r>
      <w:r w:rsidRPr="00D71460">
        <w:rPr>
          <w:rFonts w:ascii="Arial" w:hAnsi="Arial" w:cs="Arial"/>
        </w:rPr>
        <w:t xml:space="preserve">. </w:t>
      </w:r>
      <w:r>
        <w:rPr>
          <w:rFonts w:ascii="Arial" w:hAnsi="Arial" w:cs="Arial"/>
        </w:rPr>
        <w:t>This indicates that where a Plan is at Regulation 19 stage (after March 12</w:t>
      </w:r>
      <w:r w:rsidRPr="00D51796">
        <w:rPr>
          <w:rFonts w:ascii="Arial" w:hAnsi="Arial" w:cs="Arial"/>
          <w:vertAlign w:val="superscript"/>
        </w:rPr>
        <w:t>th</w:t>
      </w:r>
      <w:r>
        <w:rPr>
          <w:rFonts w:ascii="Arial" w:hAnsi="Arial" w:cs="Arial"/>
        </w:rPr>
        <w:t xml:space="preserve"> 2025) and the </w:t>
      </w:r>
      <w:r w:rsidRPr="009B2756">
        <w:rPr>
          <w:rFonts w:ascii="Arial" w:hAnsi="Arial" w:cs="Arial"/>
        </w:rPr>
        <w:t xml:space="preserve">housing requirement meets less than 80% of local housing need, </w:t>
      </w:r>
      <w:r>
        <w:rPr>
          <w:rFonts w:ascii="Arial" w:hAnsi="Arial" w:cs="Arial"/>
        </w:rPr>
        <w:t xml:space="preserve">as would be the case with this Plan, then </w:t>
      </w:r>
      <w:r w:rsidRPr="009B2756">
        <w:rPr>
          <w:rFonts w:ascii="Arial" w:hAnsi="Arial" w:cs="Arial"/>
        </w:rPr>
        <w:t>authorities will be required to update their plan to reflect the revised local housing need figure and the revised National Planning Policy Framework prior to submission.</w:t>
      </w:r>
    </w:p>
    <w:p w14:paraId="05498FC5" w14:textId="77777777" w:rsidR="006F3A97" w:rsidRDefault="006F3A97" w:rsidP="006F3A97">
      <w:pPr>
        <w:pStyle w:val="ListParagraph"/>
        <w:spacing w:line="276" w:lineRule="auto"/>
        <w:rPr>
          <w:rFonts w:ascii="Arial" w:hAnsi="Arial" w:cs="Arial"/>
        </w:rPr>
      </w:pPr>
    </w:p>
    <w:p w14:paraId="0369E9EA" w14:textId="2C8352D1" w:rsidR="006F3A97" w:rsidRDefault="006F3A97" w:rsidP="006F3A97">
      <w:pPr>
        <w:pStyle w:val="ListParagraph"/>
        <w:numPr>
          <w:ilvl w:val="0"/>
          <w:numId w:val="5"/>
        </w:numPr>
        <w:spacing w:after="0" w:line="276" w:lineRule="auto"/>
        <w:rPr>
          <w:rFonts w:ascii="Arial" w:hAnsi="Arial" w:cs="Arial"/>
          <w:bCs/>
        </w:rPr>
      </w:pPr>
      <w:r>
        <w:rPr>
          <w:rFonts w:ascii="Arial" w:hAnsi="Arial" w:cs="Arial"/>
          <w:bCs/>
        </w:rPr>
        <w:t>The HBF notes a new NPPF and new standard method for calculating housing need has been published just prior to this consultation on the Coventry Local Plan, and that this may have implications for the production of the Plan and the policies it contains. The transitional arrangements set out in the NPPF</w:t>
      </w:r>
      <w:r>
        <w:rPr>
          <w:rStyle w:val="FootnoteReference"/>
          <w:rFonts w:ascii="Arial" w:hAnsi="Arial" w:cs="Arial"/>
          <w:bCs/>
        </w:rPr>
        <w:footnoteReference w:id="1"/>
      </w:r>
      <w:r>
        <w:rPr>
          <w:rFonts w:ascii="Arial" w:hAnsi="Arial" w:cs="Arial"/>
          <w:bCs/>
        </w:rPr>
        <w:t xml:space="preserve"> state that </w:t>
      </w:r>
      <w:r>
        <w:rPr>
          <w:rFonts w:ascii="Arial" w:hAnsi="Arial" w:cs="Arial"/>
          <w:bCs/>
          <w:i/>
          <w:iCs/>
        </w:rPr>
        <w:t>‘for the purpose of preparing local plans, the policies in this version of the Framework will apply from 12 March 2025 other than where one or more of the following apply: the plan has reached Regulation 19 (pre-submission stage) on or before 12 March 2025 and its draft housing requirement meets at least 80% of local housing need; [or] the plan has been submitted for examination under Regulation 22 on or before 12 March 2025; [or] the plan includes policies to deliver the level of housing and other development set out in a preceding local plan adopted since 12 March 2020 . . .’</w:t>
      </w:r>
      <w:r>
        <w:rPr>
          <w:rFonts w:ascii="Arial" w:hAnsi="Arial" w:cs="Arial"/>
          <w:bCs/>
        </w:rPr>
        <w:t xml:space="preserve">. </w:t>
      </w:r>
    </w:p>
    <w:p w14:paraId="113F783F" w14:textId="77777777" w:rsidR="006F3A97" w:rsidRDefault="006F3A97" w:rsidP="006F3A97">
      <w:pPr>
        <w:pStyle w:val="ListParagraph"/>
        <w:rPr>
          <w:rFonts w:ascii="Arial" w:hAnsi="Arial" w:cs="Arial"/>
          <w:bCs/>
        </w:rPr>
      </w:pPr>
    </w:p>
    <w:p w14:paraId="4AF4D23E" w14:textId="77777777" w:rsidR="006F3A97" w:rsidRDefault="006F3A97" w:rsidP="006F3A97">
      <w:pPr>
        <w:pStyle w:val="ListParagraph"/>
        <w:numPr>
          <w:ilvl w:val="0"/>
          <w:numId w:val="5"/>
        </w:numPr>
        <w:spacing w:after="0" w:line="276" w:lineRule="auto"/>
        <w:rPr>
          <w:rFonts w:ascii="Arial" w:hAnsi="Arial" w:cs="Arial"/>
          <w:bCs/>
        </w:rPr>
      </w:pPr>
      <w:r>
        <w:rPr>
          <w:rFonts w:ascii="Arial" w:hAnsi="Arial" w:cs="Arial"/>
          <w:bCs/>
        </w:rPr>
        <w:t>The HBF considers that as currently proposed the Plan will be expected to comply with the NPPF 2024, whilst the Plan as reached Regulation 19 before 12</w:t>
      </w:r>
      <w:r>
        <w:rPr>
          <w:rFonts w:ascii="Arial" w:hAnsi="Arial" w:cs="Arial"/>
          <w:bCs/>
          <w:vertAlign w:val="superscript"/>
        </w:rPr>
        <w:t>th</w:t>
      </w:r>
      <w:r>
        <w:rPr>
          <w:rFonts w:ascii="Arial" w:hAnsi="Arial" w:cs="Arial"/>
          <w:bCs/>
        </w:rPr>
        <w:t xml:space="preserve"> March, it has not included a draft housing requirement, and as such the Plan as proposed will not meet the 80% requirement. The HBF considers it is unlikely the Plan will be submitted before the 12</w:t>
      </w:r>
      <w:r>
        <w:rPr>
          <w:rFonts w:ascii="Arial" w:hAnsi="Arial" w:cs="Arial"/>
          <w:bCs/>
          <w:vertAlign w:val="superscript"/>
        </w:rPr>
        <w:t>th</w:t>
      </w:r>
      <w:r>
        <w:rPr>
          <w:rFonts w:ascii="Arial" w:hAnsi="Arial" w:cs="Arial"/>
          <w:bCs/>
        </w:rPr>
        <w:t xml:space="preserve"> March 2025. The Government Response to the proposed reforms to the NPPF and other changes to the Planning system consultation</w:t>
      </w:r>
      <w:r>
        <w:rPr>
          <w:rStyle w:val="FootnoteReference"/>
          <w:rFonts w:ascii="Arial" w:hAnsi="Arial" w:cs="Arial"/>
          <w:bCs/>
        </w:rPr>
        <w:footnoteReference w:id="2"/>
      </w:r>
      <w:r>
        <w:rPr>
          <w:rFonts w:ascii="Arial" w:hAnsi="Arial" w:cs="Arial"/>
          <w:bCs/>
        </w:rPr>
        <w:t xml:space="preserve"> provides a helpful flow diagram of the transitional arrangements, which is copied below (Figure 1). </w:t>
      </w:r>
    </w:p>
    <w:p w14:paraId="0A4D5BBC" w14:textId="77777777" w:rsidR="00096F56" w:rsidRPr="00096F56" w:rsidRDefault="00096F56" w:rsidP="00096F56">
      <w:pPr>
        <w:pStyle w:val="ListParagraph"/>
        <w:rPr>
          <w:rFonts w:ascii="Arial" w:hAnsi="Arial" w:cs="Arial"/>
          <w:bCs/>
        </w:rPr>
      </w:pPr>
    </w:p>
    <w:p w14:paraId="766FC868" w14:textId="77777777" w:rsidR="006744E4" w:rsidRPr="006744E4" w:rsidRDefault="006744E4" w:rsidP="006744E4">
      <w:pPr>
        <w:pStyle w:val="ListParagraph"/>
        <w:numPr>
          <w:ilvl w:val="0"/>
          <w:numId w:val="5"/>
        </w:numPr>
        <w:rPr>
          <w:rFonts w:ascii="Arial" w:hAnsi="Arial" w:cs="Arial"/>
          <w:bCs/>
        </w:rPr>
      </w:pPr>
      <w:r w:rsidRPr="006744E4">
        <w:rPr>
          <w:rFonts w:ascii="Arial" w:hAnsi="Arial" w:cs="Arial"/>
          <w:bCs/>
        </w:rPr>
        <w:t xml:space="preserve">The new NPPF therefore provides an important context on the wider Government’s objectives around housing, which add further weight to the concerns we have raised about the failure of the West Midlands to fully grasp the challenges of meeting the housing needs and proactively plan to do so.  We would suggest that the new requirements and the transitional arrangements underscore that changes are needed to this Plan in relation to housing monitoring and a new policy should be added which commits to an immediate review of the Local Plan.  In our view such changes will be needed in order for the plan to be found sound, otherwise the issue of the unmet housing needs of Coventry will remain unaddressed for many more years, which in our view is not acceptable.  </w:t>
      </w:r>
    </w:p>
    <w:p w14:paraId="313CF345" w14:textId="77777777" w:rsidR="00096F56" w:rsidRDefault="00096F56" w:rsidP="006744E4">
      <w:pPr>
        <w:pStyle w:val="ListParagraph"/>
        <w:spacing w:after="0" w:line="276" w:lineRule="auto"/>
        <w:rPr>
          <w:rFonts w:ascii="Arial" w:hAnsi="Arial" w:cs="Arial"/>
          <w:bCs/>
        </w:rPr>
      </w:pPr>
    </w:p>
    <w:p w14:paraId="127D342F" w14:textId="37BEFC68" w:rsidR="006F3A97" w:rsidRDefault="00BC5C81" w:rsidP="003806EF">
      <w:pPr>
        <w:pStyle w:val="ListParagraph"/>
        <w:numPr>
          <w:ilvl w:val="0"/>
          <w:numId w:val="5"/>
        </w:numPr>
        <w:spacing w:line="276" w:lineRule="auto"/>
        <w:rPr>
          <w:rFonts w:ascii="Arial" w:hAnsi="Arial" w:cs="Arial"/>
        </w:rPr>
      </w:pPr>
      <w:r>
        <w:rPr>
          <w:rFonts w:ascii="Arial" w:hAnsi="Arial" w:cs="Arial"/>
        </w:rPr>
        <w:lastRenderedPageBreak/>
        <w:t xml:space="preserve">Figure One: </w:t>
      </w:r>
      <w:r w:rsidR="00EC5C64">
        <w:rPr>
          <w:rFonts w:ascii="Arial" w:hAnsi="Arial" w:cs="Arial"/>
        </w:rPr>
        <w:t>Transitional Arrangements Flow Diagram</w:t>
      </w:r>
    </w:p>
    <w:p w14:paraId="55E850E9" w14:textId="77777777" w:rsidR="009D2B23" w:rsidRDefault="009D2B23" w:rsidP="009D2B23">
      <w:pPr>
        <w:pStyle w:val="ListParagraph"/>
        <w:spacing w:line="276" w:lineRule="auto"/>
        <w:rPr>
          <w:rFonts w:ascii="Arial" w:hAnsi="Arial" w:cs="Arial"/>
        </w:rPr>
      </w:pPr>
    </w:p>
    <w:p w14:paraId="38F16BC1" w14:textId="2AE1DF58" w:rsidR="009D2B23" w:rsidRDefault="00E46F44" w:rsidP="009D2B23">
      <w:pPr>
        <w:pStyle w:val="ListParagraph"/>
        <w:spacing w:line="276" w:lineRule="auto"/>
        <w:rPr>
          <w:rFonts w:ascii="Arial" w:hAnsi="Arial" w:cs="Arial"/>
        </w:rPr>
      </w:pPr>
      <w:r>
        <w:rPr>
          <w:rFonts w:ascii="Arial" w:hAnsi="Arial" w:cs="Arial"/>
          <w:noProof/>
        </w:rPr>
        <w:drawing>
          <wp:inline distT="0" distB="0" distL="0" distR="0" wp14:anchorId="1870F6FC" wp14:editId="6C7348F4">
            <wp:extent cx="3998559" cy="5648325"/>
            <wp:effectExtent l="0" t="0" r="2540" b="0"/>
            <wp:docPr id="208184852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8559" cy="5648325"/>
                    </a:xfrm>
                    <a:prstGeom prst="rect">
                      <a:avLst/>
                    </a:prstGeom>
                    <a:noFill/>
                  </pic:spPr>
                </pic:pic>
              </a:graphicData>
            </a:graphic>
          </wp:inline>
        </w:drawing>
      </w:r>
    </w:p>
    <w:p w14:paraId="44A86A20" w14:textId="77777777" w:rsidR="003806EF" w:rsidRDefault="003806EF" w:rsidP="003806EF">
      <w:pPr>
        <w:pStyle w:val="ListParagraph"/>
        <w:spacing w:line="276" w:lineRule="auto"/>
        <w:rPr>
          <w:rFonts w:ascii="Arial" w:hAnsi="Arial" w:cs="Arial"/>
        </w:rPr>
      </w:pPr>
    </w:p>
    <w:p w14:paraId="0BFC39C0" w14:textId="3F10021C" w:rsidR="003806EF" w:rsidRPr="006179E6" w:rsidRDefault="003806EF" w:rsidP="003806EF">
      <w:pPr>
        <w:pStyle w:val="ListParagraph"/>
        <w:numPr>
          <w:ilvl w:val="0"/>
          <w:numId w:val="5"/>
        </w:numPr>
        <w:spacing w:line="276" w:lineRule="auto"/>
        <w:rPr>
          <w:rFonts w:ascii="Arial" w:hAnsi="Arial" w:cs="Arial"/>
        </w:rPr>
      </w:pPr>
      <w:r w:rsidRPr="006179E6">
        <w:rPr>
          <w:rFonts w:ascii="Arial" w:hAnsi="Arial" w:cs="Arial"/>
        </w:rPr>
        <w:t>The new NPPF therefore provides an important context on the wider Government’s objectives around housing, which add further weigh</w:t>
      </w:r>
      <w:r>
        <w:rPr>
          <w:rFonts w:ascii="Arial" w:hAnsi="Arial" w:cs="Arial"/>
        </w:rPr>
        <w:t>t</w:t>
      </w:r>
      <w:r w:rsidRPr="006179E6">
        <w:rPr>
          <w:rFonts w:ascii="Arial" w:hAnsi="Arial" w:cs="Arial"/>
        </w:rPr>
        <w:t xml:space="preserve"> to the concerns we have raised about the failure of the West Midlands to fully grasp the challenges of meeting the housing needs and proactively plan to do so.  We would suggest that the new requirements </w:t>
      </w:r>
      <w:r>
        <w:rPr>
          <w:rFonts w:ascii="Arial" w:hAnsi="Arial" w:cs="Arial"/>
        </w:rPr>
        <w:t xml:space="preserve">and the transitional arrangements underscore that </w:t>
      </w:r>
      <w:r w:rsidRPr="006179E6">
        <w:rPr>
          <w:rFonts w:ascii="Arial" w:hAnsi="Arial" w:cs="Arial"/>
        </w:rPr>
        <w:t xml:space="preserve">changes are needed </w:t>
      </w:r>
      <w:r>
        <w:rPr>
          <w:rFonts w:ascii="Arial" w:hAnsi="Arial" w:cs="Arial"/>
        </w:rPr>
        <w:t xml:space="preserve">to this Plan </w:t>
      </w:r>
      <w:r w:rsidRPr="006179E6">
        <w:rPr>
          <w:rFonts w:ascii="Arial" w:hAnsi="Arial" w:cs="Arial"/>
        </w:rPr>
        <w:t xml:space="preserve">in relation </w:t>
      </w:r>
      <w:r>
        <w:rPr>
          <w:rFonts w:ascii="Arial" w:hAnsi="Arial" w:cs="Arial"/>
        </w:rPr>
        <w:t xml:space="preserve">to </w:t>
      </w:r>
      <w:r w:rsidRPr="006179E6">
        <w:rPr>
          <w:rFonts w:ascii="Arial" w:hAnsi="Arial" w:cs="Arial"/>
        </w:rPr>
        <w:t>housing monitoring and a new policy</w:t>
      </w:r>
      <w:r>
        <w:rPr>
          <w:rFonts w:ascii="Arial" w:hAnsi="Arial" w:cs="Arial"/>
        </w:rPr>
        <w:t xml:space="preserve"> should be added </w:t>
      </w:r>
      <w:r w:rsidRPr="006179E6">
        <w:rPr>
          <w:rFonts w:ascii="Arial" w:hAnsi="Arial" w:cs="Arial"/>
        </w:rPr>
        <w:t>which commits to an immediate</w:t>
      </w:r>
      <w:r>
        <w:rPr>
          <w:rFonts w:ascii="Arial" w:hAnsi="Arial" w:cs="Arial"/>
        </w:rPr>
        <w:t xml:space="preserve"> review of the</w:t>
      </w:r>
      <w:r w:rsidRPr="006179E6">
        <w:rPr>
          <w:rFonts w:ascii="Arial" w:hAnsi="Arial" w:cs="Arial"/>
        </w:rPr>
        <w:t xml:space="preserve"> Local Plan</w:t>
      </w:r>
      <w:r>
        <w:rPr>
          <w:rFonts w:ascii="Arial" w:hAnsi="Arial" w:cs="Arial"/>
        </w:rPr>
        <w:t xml:space="preserve">.  In our view such changes </w:t>
      </w:r>
      <w:r w:rsidRPr="006179E6">
        <w:rPr>
          <w:rFonts w:ascii="Arial" w:hAnsi="Arial" w:cs="Arial"/>
        </w:rPr>
        <w:t>will be needed</w:t>
      </w:r>
      <w:r>
        <w:rPr>
          <w:rFonts w:ascii="Arial" w:hAnsi="Arial" w:cs="Arial"/>
        </w:rPr>
        <w:t xml:space="preserve"> in order for the plan to be found sound, otherwise the issue of the unmet housing needs of </w:t>
      </w:r>
      <w:r w:rsidR="0068601B">
        <w:rPr>
          <w:rFonts w:ascii="Arial" w:hAnsi="Arial" w:cs="Arial"/>
        </w:rPr>
        <w:t xml:space="preserve">Coventry </w:t>
      </w:r>
      <w:r>
        <w:rPr>
          <w:rFonts w:ascii="Arial" w:hAnsi="Arial" w:cs="Arial"/>
        </w:rPr>
        <w:t>will remain unaddressed for many more years, which in our view is not acceptable.</w:t>
      </w:r>
      <w:r w:rsidRPr="006179E6">
        <w:rPr>
          <w:rFonts w:ascii="Arial" w:hAnsi="Arial" w:cs="Arial"/>
        </w:rPr>
        <w:t xml:space="preserve">  </w:t>
      </w:r>
    </w:p>
    <w:p w14:paraId="66403258" w14:textId="77777777" w:rsidR="003806EF" w:rsidRPr="00D71460" w:rsidRDefault="003806EF" w:rsidP="003806EF">
      <w:pPr>
        <w:pStyle w:val="ListParagraph"/>
        <w:spacing w:line="276" w:lineRule="auto"/>
        <w:rPr>
          <w:rFonts w:ascii="Arial" w:hAnsi="Arial" w:cs="Arial"/>
        </w:rPr>
      </w:pPr>
    </w:p>
    <w:p w14:paraId="47D851A1" w14:textId="77777777" w:rsidR="003806EF" w:rsidRDefault="003806EF" w:rsidP="003806EF">
      <w:pPr>
        <w:pStyle w:val="ListParagraph"/>
        <w:numPr>
          <w:ilvl w:val="0"/>
          <w:numId w:val="5"/>
        </w:numPr>
        <w:spacing w:line="276" w:lineRule="auto"/>
        <w:rPr>
          <w:rFonts w:ascii="Arial" w:hAnsi="Arial" w:cs="Arial"/>
        </w:rPr>
      </w:pPr>
      <w:r>
        <w:rPr>
          <w:rFonts w:ascii="Arial" w:hAnsi="Arial" w:cs="Arial"/>
        </w:rPr>
        <w:t>We would ask that the C</w:t>
      </w:r>
      <w:r w:rsidRPr="00825EA7">
        <w:rPr>
          <w:rFonts w:ascii="Arial" w:hAnsi="Arial" w:cs="Arial"/>
        </w:rPr>
        <w:t>ouncil fully consider the implications of the new NPPF and new standard method on their Plan.</w:t>
      </w:r>
      <w:r>
        <w:rPr>
          <w:rFonts w:ascii="Arial" w:hAnsi="Arial" w:cs="Arial"/>
        </w:rPr>
        <w:t xml:space="preserve">  </w:t>
      </w:r>
      <w:r w:rsidRPr="00825EA7">
        <w:rPr>
          <w:rFonts w:ascii="Arial" w:hAnsi="Arial" w:cs="Arial"/>
        </w:rPr>
        <w:t>In HBF’s view, th</w:t>
      </w:r>
      <w:r>
        <w:rPr>
          <w:rFonts w:ascii="Arial" w:hAnsi="Arial" w:cs="Arial"/>
        </w:rPr>
        <w:t xml:space="preserve">e content of the new NPPF further </w:t>
      </w:r>
      <w:r w:rsidRPr="00825EA7">
        <w:rPr>
          <w:rFonts w:ascii="Arial" w:hAnsi="Arial" w:cs="Arial"/>
        </w:rPr>
        <w:t xml:space="preserve">underlines the importance of the Council taking efforts now to minimise the </w:t>
      </w:r>
      <w:r w:rsidRPr="00825EA7">
        <w:rPr>
          <w:rFonts w:ascii="Arial" w:hAnsi="Arial" w:cs="Arial"/>
        </w:rPr>
        <w:lastRenderedPageBreak/>
        <w:t xml:space="preserve">level of any unmet and unplanned for need in the first place.  The </w:t>
      </w:r>
      <w:r>
        <w:rPr>
          <w:rFonts w:ascii="Arial" w:hAnsi="Arial" w:cs="Arial"/>
        </w:rPr>
        <w:t xml:space="preserve">Government’s intentions to </w:t>
      </w:r>
      <w:r w:rsidRPr="00825EA7">
        <w:rPr>
          <w:rFonts w:ascii="Arial" w:hAnsi="Arial" w:cs="Arial"/>
        </w:rPr>
        <w:t>meet</w:t>
      </w:r>
      <w:r>
        <w:rPr>
          <w:rFonts w:ascii="Arial" w:hAnsi="Arial" w:cs="Arial"/>
        </w:rPr>
        <w:t xml:space="preserve"> the </w:t>
      </w:r>
      <w:r w:rsidRPr="00825EA7">
        <w:rPr>
          <w:rFonts w:ascii="Arial" w:hAnsi="Arial" w:cs="Arial"/>
        </w:rPr>
        <w:t xml:space="preserve">housing needs of the nation in full, is </w:t>
      </w:r>
      <w:r>
        <w:rPr>
          <w:rFonts w:ascii="Arial" w:hAnsi="Arial" w:cs="Arial"/>
        </w:rPr>
        <w:t xml:space="preserve">very </w:t>
      </w:r>
      <w:r w:rsidRPr="00825EA7">
        <w:rPr>
          <w:rFonts w:ascii="Arial" w:hAnsi="Arial" w:cs="Arial"/>
        </w:rPr>
        <w:t>clear</w:t>
      </w:r>
      <w:r>
        <w:rPr>
          <w:rFonts w:ascii="Arial" w:hAnsi="Arial" w:cs="Arial"/>
        </w:rPr>
        <w:t>, and this is reflected in the transitional arrangements.</w:t>
      </w:r>
      <w:r w:rsidRPr="00825EA7">
        <w:rPr>
          <w:rFonts w:ascii="Arial" w:hAnsi="Arial" w:cs="Arial"/>
        </w:rPr>
        <w:t xml:space="preserve">  </w:t>
      </w:r>
      <w:r>
        <w:rPr>
          <w:rFonts w:ascii="Arial" w:hAnsi="Arial" w:cs="Arial"/>
        </w:rPr>
        <w:t>We would therefore support the Council if they were to choose to take a pause to update their plan to reflect the new housing requirement.</w:t>
      </w:r>
    </w:p>
    <w:p w14:paraId="50C06A66" w14:textId="77777777" w:rsidR="003806EF" w:rsidRPr="00AB2BBE" w:rsidRDefault="003806EF" w:rsidP="003806EF">
      <w:pPr>
        <w:pStyle w:val="ListParagraph"/>
        <w:rPr>
          <w:rFonts w:ascii="Arial" w:hAnsi="Arial" w:cs="Arial"/>
        </w:rPr>
      </w:pPr>
    </w:p>
    <w:p w14:paraId="00BEADE4" w14:textId="2EAD6254" w:rsidR="003806EF" w:rsidRDefault="003806EF" w:rsidP="003806EF">
      <w:pPr>
        <w:pStyle w:val="ListParagraph"/>
        <w:numPr>
          <w:ilvl w:val="0"/>
          <w:numId w:val="5"/>
        </w:numPr>
        <w:spacing w:line="276" w:lineRule="auto"/>
        <w:rPr>
          <w:rFonts w:ascii="Arial" w:hAnsi="Arial" w:cs="Arial"/>
        </w:rPr>
      </w:pPr>
      <w:r>
        <w:rPr>
          <w:rFonts w:ascii="Arial" w:hAnsi="Arial" w:cs="Arial"/>
        </w:rPr>
        <w:t xml:space="preserve">Both the new (2024), and previous (2023) planning guidance are clear that </w:t>
      </w:r>
      <w:r w:rsidRPr="00825EA7">
        <w:rPr>
          <w:rFonts w:ascii="Arial" w:hAnsi="Arial" w:cs="Arial"/>
        </w:rPr>
        <w:t xml:space="preserve">Local Plans should be proactively planning </w:t>
      </w:r>
      <w:r>
        <w:rPr>
          <w:rFonts w:ascii="Arial" w:hAnsi="Arial" w:cs="Arial"/>
        </w:rPr>
        <w:t xml:space="preserve">for their area, which includes helping to </w:t>
      </w:r>
      <w:r w:rsidRPr="00825EA7">
        <w:rPr>
          <w:rFonts w:ascii="Arial" w:hAnsi="Arial" w:cs="Arial"/>
        </w:rPr>
        <w:t xml:space="preserve">address the housing crisis.  </w:t>
      </w:r>
      <w:r>
        <w:rPr>
          <w:rFonts w:ascii="Arial" w:hAnsi="Arial" w:cs="Arial"/>
        </w:rPr>
        <w:t xml:space="preserve">However, the </w:t>
      </w:r>
      <w:r w:rsidR="00C804CF">
        <w:rPr>
          <w:rFonts w:ascii="Arial" w:hAnsi="Arial" w:cs="Arial"/>
        </w:rPr>
        <w:t xml:space="preserve">Coventry </w:t>
      </w:r>
      <w:r w:rsidRPr="00825EA7">
        <w:rPr>
          <w:rFonts w:ascii="Arial" w:hAnsi="Arial" w:cs="Arial"/>
        </w:rPr>
        <w:t xml:space="preserve">Plan </w:t>
      </w:r>
      <w:r>
        <w:rPr>
          <w:rFonts w:ascii="Arial" w:hAnsi="Arial" w:cs="Arial"/>
        </w:rPr>
        <w:t>is</w:t>
      </w:r>
      <w:r w:rsidRPr="00825EA7">
        <w:rPr>
          <w:rFonts w:ascii="Arial" w:hAnsi="Arial" w:cs="Arial"/>
        </w:rPr>
        <w:t xml:space="preserve"> not contributing as much as it could</w:t>
      </w:r>
      <w:r>
        <w:rPr>
          <w:rFonts w:ascii="Arial" w:hAnsi="Arial" w:cs="Arial"/>
        </w:rPr>
        <w:t>,</w:t>
      </w:r>
      <w:r w:rsidRPr="00825EA7">
        <w:rPr>
          <w:rFonts w:ascii="Arial" w:hAnsi="Arial" w:cs="Arial"/>
        </w:rPr>
        <w:t xml:space="preserve"> or should</w:t>
      </w:r>
      <w:r>
        <w:rPr>
          <w:rFonts w:ascii="Arial" w:hAnsi="Arial" w:cs="Arial"/>
        </w:rPr>
        <w:t>,</w:t>
      </w:r>
      <w:r w:rsidRPr="00825EA7">
        <w:rPr>
          <w:rFonts w:ascii="Arial" w:hAnsi="Arial" w:cs="Arial"/>
        </w:rPr>
        <w:t xml:space="preserve"> be to </w:t>
      </w:r>
      <w:r>
        <w:rPr>
          <w:rFonts w:ascii="Arial" w:hAnsi="Arial" w:cs="Arial"/>
        </w:rPr>
        <w:t xml:space="preserve">helping to </w:t>
      </w:r>
      <w:r w:rsidRPr="00825EA7">
        <w:rPr>
          <w:rFonts w:ascii="Arial" w:hAnsi="Arial" w:cs="Arial"/>
        </w:rPr>
        <w:t>meet</w:t>
      </w:r>
      <w:r>
        <w:rPr>
          <w:rFonts w:ascii="Arial" w:hAnsi="Arial" w:cs="Arial"/>
        </w:rPr>
        <w:t xml:space="preserve"> this </w:t>
      </w:r>
      <w:r w:rsidRPr="00825EA7">
        <w:rPr>
          <w:rFonts w:ascii="Arial" w:hAnsi="Arial" w:cs="Arial"/>
        </w:rPr>
        <w:t xml:space="preserve">key national </w:t>
      </w:r>
      <w:r>
        <w:rPr>
          <w:rFonts w:ascii="Arial" w:hAnsi="Arial" w:cs="Arial"/>
        </w:rPr>
        <w:t xml:space="preserve">housing </w:t>
      </w:r>
      <w:r w:rsidRPr="00825EA7">
        <w:rPr>
          <w:rFonts w:ascii="Arial" w:hAnsi="Arial" w:cs="Arial"/>
        </w:rPr>
        <w:t>policy goal</w:t>
      </w:r>
      <w:r>
        <w:rPr>
          <w:rFonts w:ascii="Arial" w:hAnsi="Arial" w:cs="Arial"/>
        </w:rPr>
        <w:t xml:space="preserve">.  As such the Plan </w:t>
      </w:r>
      <w:r w:rsidRPr="00825EA7">
        <w:rPr>
          <w:rFonts w:ascii="Arial" w:hAnsi="Arial" w:cs="Arial"/>
        </w:rPr>
        <w:t xml:space="preserve">is not </w:t>
      </w:r>
      <w:r>
        <w:rPr>
          <w:rFonts w:ascii="Arial" w:hAnsi="Arial" w:cs="Arial"/>
        </w:rPr>
        <w:t xml:space="preserve">doing what it should be to make its contribution to </w:t>
      </w:r>
      <w:r w:rsidRPr="00825EA7">
        <w:rPr>
          <w:rFonts w:ascii="Arial" w:hAnsi="Arial" w:cs="Arial"/>
        </w:rPr>
        <w:t xml:space="preserve">achieving this </w:t>
      </w:r>
      <w:r>
        <w:rPr>
          <w:rFonts w:ascii="Arial" w:hAnsi="Arial" w:cs="Arial"/>
        </w:rPr>
        <w:t xml:space="preserve">national policy </w:t>
      </w:r>
      <w:r w:rsidRPr="00825EA7">
        <w:rPr>
          <w:rFonts w:ascii="Arial" w:hAnsi="Arial" w:cs="Arial"/>
        </w:rPr>
        <w:t>objective</w:t>
      </w:r>
      <w:r>
        <w:rPr>
          <w:rFonts w:ascii="Arial" w:hAnsi="Arial" w:cs="Arial"/>
        </w:rPr>
        <w:t xml:space="preserve">, as such </w:t>
      </w:r>
      <w:r w:rsidRPr="00825EA7">
        <w:rPr>
          <w:rFonts w:ascii="Arial" w:hAnsi="Arial" w:cs="Arial"/>
        </w:rPr>
        <w:t>it is currently unsound.</w:t>
      </w:r>
    </w:p>
    <w:p w14:paraId="6CC83B23" w14:textId="77777777" w:rsidR="006744E4" w:rsidRPr="006744E4" w:rsidRDefault="006744E4" w:rsidP="006744E4">
      <w:pPr>
        <w:pStyle w:val="ListParagraph"/>
        <w:rPr>
          <w:rFonts w:ascii="Arial" w:hAnsi="Arial" w:cs="Arial"/>
        </w:rPr>
      </w:pPr>
    </w:p>
    <w:p w14:paraId="2F23001E" w14:textId="4A3467DD" w:rsidR="006744E4" w:rsidRPr="00436C72" w:rsidRDefault="006744E4" w:rsidP="00436C72">
      <w:pPr>
        <w:pStyle w:val="ListParagraph"/>
        <w:spacing w:line="276" w:lineRule="auto"/>
        <w:rPr>
          <w:rFonts w:ascii="Arial" w:hAnsi="Arial" w:cs="Arial"/>
          <w:b/>
          <w:bCs/>
        </w:rPr>
      </w:pPr>
      <w:r w:rsidRPr="00436C72">
        <w:rPr>
          <w:rFonts w:ascii="Arial" w:hAnsi="Arial" w:cs="Arial"/>
          <w:b/>
          <w:bCs/>
        </w:rPr>
        <w:t xml:space="preserve">New Information on </w:t>
      </w:r>
      <w:r w:rsidR="00FC7248" w:rsidRPr="00436C72">
        <w:rPr>
          <w:rFonts w:ascii="Arial" w:hAnsi="Arial" w:cs="Arial"/>
          <w:b/>
          <w:bCs/>
        </w:rPr>
        <w:t>BNG and LNRSs</w:t>
      </w:r>
    </w:p>
    <w:p w14:paraId="7A0DED33" w14:textId="77777777" w:rsidR="00FC7248" w:rsidRPr="00FC7248" w:rsidRDefault="00FC7248" w:rsidP="00FC7248">
      <w:pPr>
        <w:pStyle w:val="ListParagraph"/>
        <w:rPr>
          <w:rFonts w:ascii="Arial" w:hAnsi="Arial" w:cs="Arial"/>
        </w:rPr>
      </w:pPr>
    </w:p>
    <w:p w14:paraId="1A5CED72" w14:textId="57DC3C8C" w:rsidR="00FC7248" w:rsidRDefault="00FC7248" w:rsidP="003806EF">
      <w:pPr>
        <w:pStyle w:val="ListParagraph"/>
        <w:numPr>
          <w:ilvl w:val="0"/>
          <w:numId w:val="5"/>
        </w:numPr>
        <w:spacing w:line="276" w:lineRule="auto"/>
        <w:rPr>
          <w:rFonts w:ascii="Arial" w:hAnsi="Arial" w:cs="Arial"/>
        </w:rPr>
      </w:pPr>
      <w:r>
        <w:rPr>
          <w:rFonts w:ascii="Arial" w:hAnsi="Arial" w:cs="Arial"/>
        </w:rPr>
        <w:t>As you may be aware the Government recently</w:t>
      </w:r>
      <w:r w:rsidR="007D376C">
        <w:rPr>
          <w:rStyle w:val="FootnoteReference"/>
          <w:rFonts w:ascii="Arial" w:hAnsi="Arial" w:cs="Arial"/>
        </w:rPr>
        <w:footnoteReference w:id="3"/>
      </w:r>
      <w:r>
        <w:rPr>
          <w:rFonts w:ascii="Arial" w:hAnsi="Arial" w:cs="Arial"/>
        </w:rPr>
        <w:t xml:space="preserve"> published </w:t>
      </w:r>
      <w:r w:rsidR="00436C72">
        <w:rPr>
          <w:rFonts w:ascii="Arial" w:hAnsi="Arial" w:cs="Arial"/>
        </w:rPr>
        <w:t>additional</w:t>
      </w:r>
      <w:r>
        <w:rPr>
          <w:rFonts w:ascii="Arial" w:hAnsi="Arial" w:cs="Arial"/>
        </w:rPr>
        <w:t xml:space="preserve"> Guidance on how Local Nature </w:t>
      </w:r>
      <w:r w:rsidR="00436C72">
        <w:rPr>
          <w:rFonts w:ascii="Arial" w:hAnsi="Arial" w:cs="Arial"/>
        </w:rPr>
        <w:t>Recovery</w:t>
      </w:r>
      <w:r>
        <w:rPr>
          <w:rFonts w:ascii="Arial" w:hAnsi="Arial" w:cs="Arial"/>
        </w:rPr>
        <w:t xml:space="preserve"> </w:t>
      </w:r>
      <w:r w:rsidR="00436C72">
        <w:rPr>
          <w:rFonts w:ascii="Arial" w:hAnsi="Arial" w:cs="Arial"/>
        </w:rPr>
        <w:t>Strategies</w:t>
      </w:r>
      <w:r>
        <w:rPr>
          <w:rFonts w:ascii="Arial" w:hAnsi="Arial" w:cs="Arial"/>
        </w:rPr>
        <w:t xml:space="preserve"> should be integrated with/feed into Local Plan Making</w:t>
      </w:r>
      <w:r w:rsidR="005F4424">
        <w:rPr>
          <w:rStyle w:val="FootnoteReference"/>
          <w:rFonts w:ascii="Arial" w:hAnsi="Arial" w:cs="Arial"/>
        </w:rPr>
        <w:footnoteReference w:id="4"/>
      </w:r>
      <w:r w:rsidR="00436C72">
        <w:rPr>
          <w:rFonts w:ascii="Arial" w:hAnsi="Arial" w:cs="Arial"/>
        </w:rPr>
        <w:t xml:space="preserve">.  </w:t>
      </w:r>
      <w:r w:rsidR="00CA1554">
        <w:rPr>
          <w:rFonts w:ascii="Arial" w:hAnsi="Arial" w:cs="Arial"/>
        </w:rPr>
        <w:t>This guidance adds further weight to the comments we are making in relation to BNG policies in this Plan.  We would encourage the Council to review the new guidance and fully consider its implications for this Plan.</w:t>
      </w:r>
    </w:p>
    <w:p w14:paraId="16F31B17" w14:textId="77777777" w:rsidR="00BB17E2" w:rsidRDefault="00BB17E2" w:rsidP="00BB17E2">
      <w:pPr>
        <w:pStyle w:val="ListParagraph"/>
        <w:spacing w:line="276" w:lineRule="auto"/>
        <w:rPr>
          <w:rFonts w:ascii="Arial" w:hAnsi="Arial" w:cs="Arial"/>
        </w:rPr>
      </w:pPr>
    </w:p>
    <w:p w14:paraId="595BB66E" w14:textId="7A2C42FD" w:rsidR="00BB17E2" w:rsidRPr="00321A2E" w:rsidRDefault="00BB17E2" w:rsidP="00BA16FB">
      <w:pPr>
        <w:pStyle w:val="ListParagraph"/>
        <w:spacing w:line="276" w:lineRule="auto"/>
        <w:rPr>
          <w:rFonts w:ascii="Arial" w:hAnsi="Arial" w:cs="Arial"/>
          <w:b/>
          <w:bCs/>
        </w:rPr>
      </w:pPr>
      <w:r w:rsidRPr="00321A2E">
        <w:rPr>
          <w:rFonts w:ascii="Arial" w:hAnsi="Arial" w:cs="Arial"/>
          <w:b/>
          <w:bCs/>
        </w:rPr>
        <w:t>Plan Period</w:t>
      </w:r>
    </w:p>
    <w:p w14:paraId="566CF50F" w14:textId="77777777" w:rsidR="00BA16FB" w:rsidRDefault="00BA16FB" w:rsidP="00BA16FB">
      <w:pPr>
        <w:pStyle w:val="ListParagraph"/>
        <w:spacing w:line="276" w:lineRule="auto"/>
        <w:rPr>
          <w:rFonts w:ascii="Arial" w:hAnsi="Arial" w:cs="Arial"/>
        </w:rPr>
      </w:pPr>
    </w:p>
    <w:p w14:paraId="0207FF76" w14:textId="49638D6F" w:rsidR="00E81E18" w:rsidRPr="00E81E18" w:rsidRDefault="00BA16FB" w:rsidP="00E81E18">
      <w:pPr>
        <w:pStyle w:val="ListParagraph"/>
        <w:numPr>
          <w:ilvl w:val="0"/>
          <w:numId w:val="5"/>
        </w:numPr>
        <w:rPr>
          <w:rFonts w:ascii="Arial" w:hAnsi="Arial" w:cs="Arial"/>
        </w:rPr>
      </w:pPr>
      <w:r w:rsidRPr="00E81E18">
        <w:rPr>
          <w:rFonts w:ascii="Arial" w:hAnsi="Arial" w:cs="Arial"/>
        </w:rPr>
        <w:t>HBF note that it is intended for the reviewed Local Plan to run up until 204</w:t>
      </w:r>
      <w:r w:rsidR="00321A2E" w:rsidRPr="00E81E18">
        <w:rPr>
          <w:rFonts w:ascii="Arial" w:hAnsi="Arial" w:cs="Arial"/>
        </w:rPr>
        <w:t>1</w:t>
      </w:r>
      <w:r w:rsidRPr="00E81E18">
        <w:rPr>
          <w:rFonts w:ascii="Arial" w:hAnsi="Arial" w:cs="Arial"/>
        </w:rPr>
        <w:t xml:space="preserve">, rather </w:t>
      </w:r>
      <w:r w:rsidR="00A81B45" w:rsidRPr="00E81E18">
        <w:rPr>
          <w:rFonts w:ascii="Arial" w:hAnsi="Arial" w:cs="Arial"/>
        </w:rPr>
        <w:t>than</w:t>
      </w:r>
      <w:r w:rsidRPr="00E81E18">
        <w:rPr>
          <w:rFonts w:ascii="Arial" w:hAnsi="Arial" w:cs="Arial"/>
        </w:rPr>
        <w:t xml:space="preserve"> the 2031 of the current Plan.  </w:t>
      </w:r>
      <w:r w:rsidR="00E81E18" w:rsidRPr="00E81E18">
        <w:rPr>
          <w:rFonts w:ascii="Arial" w:hAnsi="Arial" w:cs="Arial"/>
        </w:rPr>
        <w:t>The NPPF</w:t>
      </w:r>
      <w:r w:rsidR="00BF0C92">
        <w:rPr>
          <w:rStyle w:val="FootnoteReference"/>
          <w:rFonts w:ascii="Arial" w:hAnsi="Arial" w:cs="Arial"/>
        </w:rPr>
        <w:footnoteReference w:id="5"/>
      </w:r>
      <w:r w:rsidR="00E81E18" w:rsidRPr="00E81E18">
        <w:rPr>
          <w:rFonts w:ascii="Arial" w:hAnsi="Arial" w:cs="Arial"/>
        </w:rPr>
        <w:t xml:space="preserve"> states strategic policies should look ahead over a minimum 15-year period from adoption and that where larger scale developments form part of the strategy for the area, policies should be set within a vision that looks further ahead (at least 30 years), to take in account the likely timescale for delivery. In recognition of the time</w:t>
      </w:r>
      <w:r w:rsidR="00742EB5">
        <w:rPr>
          <w:rFonts w:ascii="Arial" w:hAnsi="Arial" w:cs="Arial"/>
        </w:rPr>
        <w:t xml:space="preserve"> that</w:t>
      </w:r>
      <w:r w:rsidR="00E81E18" w:rsidRPr="00E81E18">
        <w:rPr>
          <w:rFonts w:ascii="Arial" w:hAnsi="Arial" w:cs="Arial"/>
        </w:rPr>
        <w:t xml:space="preserve"> it can take to progress a new Local Plan through all its required stages, HBF consider it is unlikely that that this Plan would be adopted in 2025, and therefore suggests that the Council should considers extending the Plan period to ensure that a 15-year period is provided post adoption of the Plan.  It will also be important for the evidence base to be consistent with the Plan Period.</w:t>
      </w:r>
    </w:p>
    <w:p w14:paraId="49770DE9" w14:textId="77777777" w:rsidR="002455CB" w:rsidRPr="002455CB" w:rsidRDefault="002455CB" w:rsidP="002455CB">
      <w:pPr>
        <w:pStyle w:val="ListParagraph"/>
        <w:rPr>
          <w:rFonts w:ascii="Arial" w:hAnsi="Arial" w:cs="Arial"/>
        </w:rPr>
      </w:pPr>
    </w:p>
    <w:p w14:paraId="5C1DB88E" w14:textId="77777777" w:rsidR="003806EF" w:rsidRPr="00C804CF" w:rsidRDefault="003806EF" w:rsidP="003806EF">
      <w:pPr>
        <w:pStyle w:val="ListParagraph"/>
        <w:spacing w:line="276" w:lineRule="auto"/>
        <w:rPr>
          <w:rFonts w:ascii="Arial" w:hAnsi="Arial" w:cs="Arial"/>
          <w:b/>
          <w:bCs/>
        </w:rPr>
      </w:pPr>
      <w:r w:rsidRPr="00C804CF">
        <w:rPr>
          <w:rFonts w:ascii="Arial" w:hAnsi="Arial" w:cs="Arial"/>
          <w:b/>
          <w:bCs/>
        </w:rPr>
        <w:t xml:space="preserve">Duty to Cooperate </w:t>
      </w:r>
    </w:p>
    <w:p w14:paraId="7B3DFFE7" w14:textId="77777777" w:rsidR="003806EF" w:rsidRPr="00C83CE4" w:rsidRDefault="003806EF" w:rsidP="003806EF">
      <w:pPr>
        <w:pStyle w:val="ListParagraph"/>
        <w:spacing w:line="276" w:lineRule="auto"/>
        <w:rPr>
          <w:rFonts w:ascii="Arial" w:hAnsi="Arial" w:cs="Arial"/>
        </w:rPr>
      </w:pPr>
    </w:p>
    <w:p w14:paraId="148F410C" w14:textId="77777777" w:rsidR="003806EF" w:rsidRDefault="003806EF" w:rsidP="003806EF">
      <w:pPr>
        <w:pStyle w:val="ListParagraph"/>
        <w:numPr>
          <w:ilvl w:val="0"/>
          <w:numId w:val="5"/>
        </w:numPr>
        <w:rPr>
          <w:rFonts w:ascii="Arial" w:hAnsi="Arial" w:cs="Arial"/>
        </w:rPr>
      </w:pPr>
      <w:r w:rsidRPr="00A66A9D">
        <w:rPr>
          <w:rFonts w:ascii="Arial" w:hAnsi="Arial" w:cs="Arial"/>
        </w:rPr>
        <w:t xml:space="preserve">HBF is concerned that the Duty to Cooperate has not been met.  </w:t>
      </w:r>
    </w:p>
    <w:p w14:paraId="56BF3436" w14:textId="77777777" w:rsidR="003806EF" w:rsidRDefault="003806EF" w:rsidP="003806EF">
      <w:pPr>
        <w:pStyle w:val="ListParagraph"/>
        <w:rPr>
          <w:rFonts w:ascii="Arial" w:hAnsi="Arial" w:cs="Arial"/>
        </w:rPr>
      </w:pPr>
    </w:p>
    <w:p w14:paraId="0042E712" w14:textId="6C4F393D" w:rsidR="003806EF" w:rsidRPr="00A66A9D" w:rsidRDefault="003806EF" w:rsidP="003806EF">
      <w:pPr>
        <w:pStyle w:val="ListParagraph"/>
        <w:numPr>
          <w:ilvl w:val="0"/>
          <w:numId w:val="5"/>
        </w:numPr>
        <w:rPr>
          <w:rFonts w:ascii="Arial" w:hAnsi="Arial" w:cs="Arial"/>
        </w:rPr>
      </w:pPr>
      <w:r w:rsidRPr="00A66A9D">
        <w:rPr>
          <w:rFonts w:ascii="Arial" w:hAnsi="Arial" w:cs="Arial"/>
        </w:rPr>
        <w:t xml:space="preserve">We remain concerned that the lack of joined up plan-making across the West Midlands regional poses additional challenges for Local Plans in seeking to ensure the housing needs of </w:t>
      </w:r>
      <w:r w:rsidR="00C804CF">
        <w:rPr>
          <w:rFonts w:ascii="Arial" w:hAnsi="Arial" w:cs="Arial"/>
        </w:rPr>
        <w:t>Coventry and</w:t>
      </w:r>
      <w:r w:rsidRPr="00A66A9D">
        <w:rPr>
          <w:rFonts w:ascii="Arial" w:hAnsi="Arial" w:cs="Arial"/>
        </w:rPr>
        <w:t xml:space="preserve"> the wider West Midlands region are met in full.  We remain disappointed that wider collaboration and cross-boundary planning on key strategic issues and plan-making has yet to be successful in the West Midlands area, despite this being greatly needed.</w:t>
      </w:r>
    </w:p>
    <w:p w14:paraId="21A73CC9" w14:textId="77777777" w:rsidR="003806EF" w:rsidRDefault="003806EF" w:rsidP="003806EF">
      <w:pPr>
        <w:pStyle w:val="ListParagraph"/>
        <w:rPr>
          <w:rFonts w:ascii="Arial" w:hAnsi="Arial" w:cs="Arial"/>
        </w:rPr>
      </w:pPr>
    </w:p>
    <w:p w14:paraId="70F05CAC" w14:textId="7255F8C5" w:rsidR="00C804CF" w:rsidRDefault="003806EF" w:rsidP="003806EF">
      <w:pPr>
        <w:pStyle w:val="ListParagraph"/>
        <w:numPr>
          <w:ilvl w:val="0"/>
          <w:numId w:val="5"/>
        </w:numPr>
        <w:rPr>
          <w:rFonts w:ascii="Arial" w:hAnsi="Arial" w:cs="Arial"/>
        </w:rPr>
      </w:pPr>
      <w:r w:rsidRPr="00634DA4">
        <w:rPr>
          <w:rFonts w:ascii="Arial" w:hAnsi="Arial" w:cs="Arial"/>
        </w:rPr>
        <w:t xml:space="preserve">Plan-making is a fundamental part of a Local Authority’s role and is essential to support the delivery new homes and jobs.  </w:t>
      </w:r>
      <w:r>
        <w:rPr>
          <w:rFonts w:ascii="Arial" w:hAnsi="Arial" w:cs="Arial"/>
        </w:rPr>
        <w:t xml:space="preserve">Although we agree that it is important </w:t>
      </w:r>
      <w:r w:rsidRPr="00634DA4">
        <w:rPr>
          <w:rFonts w:ascii="Arial" w:hAnsi="Arial" w:cs="Arial"/>
        </w:rPr>
        <w:t>to ensure that the</w:t>
      </w:r>
      <w:r>
        <w:rPr>
          <w:rFonts w:ascii="Arial" w:hAnsi="Arial" w:cs="Arial"/>
        </w:rPr>
        <w:t xml:space="preserve">re is an up-to-date </w:t>
      </w:r>
      <w:r w:rsidRPr="00634DA4">
        <w:rPr>
          <w:rFonts w:ascii="Arial" w:hAnsi="Arial" w:cs="Arial"/>
        </w:rPr>
        <w:t>Local Plan</w:t>
      </w:r>
      <w:r>
        <w:rPr>
          <w:rFonts w:ascii="Arial" w:hAnsi="Arial" w:cs="Arial"/>
        </w:rPr>
        <w:t xml:space="preserve"> for</w:t>
      </w:r>
      <w:r w:rsidR="00C804CF">
        <w:rPr>
          <w:rFonts w:ascii="Arial" w:hAnsi="Arial" w:cs="Arial"/>
        </w:rPr>
        <w:t xml:space="preserve"> Coventry</w:t>
      </w:r>
      <w:r>
        <w:rPr>
          <w:rFonts w:ascii="Arial" w:hAnsi="Arial" w:cs="Arial"/>
        </w:rPr>
        <w:t>, this must not be at the expenses of effective and pro-active plan-making to ensure the delivery of much needed housing.   In HBF’s view any refusal to fully grasp this issue is a failure of proactive plan-making and therefore unsound.</w:t>
      </w:r>
      <w:r w:rsidR="00C804CF">
        <w:rPr>
          <w:rFonts w:ascii="Arial" w:hAnsi="Arial" w:cs="Arial"/>
        </w:rPr>
        <w:t xml:space="preserve">  It is therefore very disappointing that the Council is seeking to artificially reduce its housing numbers by progressing a Plan under the previous NPPF and standard method whilst at the same time not including the urban uplift which was an integral part of that system.</w:t>
      </w:r>
    </w:p>
    <w:p w14:paraId="05C5FA0E" w14:textId="77777777" w:rsidR="00C804CF" w:rsidRPr="00C804CF" w:rsidRDefault="00C804CF" w:rsidP="00C804CF">
      <w:pPr>
        <w:pStyle w:val="ListParagraph"/>
        <w:rPr>
          <w:rFonts w:ascii="Arial" w:hAnsi="Arial" w:cs="Arial"/>
        </w:rPr>
      </w:pPr>
    </w:p>
    <w:p w14:paraId="69F56238" w14:textId="7DC581BC" w:rsidR="00C804CF" w:rsidRDefault="00C804CF" w:rsidP="003806EF">
      <w:pPr>
        <w:pStyle w:val="ListParagraph"/>
        <w:numPr>
          <w:ilvl w:val="0"/>
          <w:numId w:val="5"/>
        </w:numPr>
        <w:rPr>
          <w:rFonts w:ascii="Arial" w:hAnsi="Arial" w:cs="Arial"/>
        </w:rPr>
      </w:pPr>
      <w:r w:rsidRPr="00C804CF">
        <w:rPr>
          <w:rFonts w:ascii="Arial" w:hAnsi="Arial" w:cs="Arial"/>
        </w:rPr>
        <w:t>National Policy is clear is that 2014 household projections should be used</w:t>
      </w:r>
      <w:bookmarkStart w:id="2" w:name="_Hlk189830373"/>
      <w:r w:rsidRPr="00C804CF">
        <w:rPr>
          <w:rFonts w:ascii="Arial" w:hAnsi="Arial" w:cs="Arial"/>
        </w:rPr>
        <w:t xml:space="preserve">.  If the Council is unhappy with the standard method calculations under the NPPF in which is choosing for its Plan to be examined, it should withdraw the Plan and prepare a new one using the new standard method and NPPF as published on Dec 12th 2024.  It cannot pick and choose which elements of the relevant national policy it wishes to apply, and which it does not.  </w:t>
      </w:r>
    </w:p>
    <w:bookmarkEnd w:id="2"/>
    <w:p w14:paraId="00BB7CED" w14:textId="77777777" w:rsidR="003806EF" w:rsidRPr="00BA73A8" w:rsidRDefault="003806EF" w:rsidP="003806EF">
      <w:pPr>
        <w:pStyle w:val="ListParagraph"/>
        <w:rPr>
          <w:rFonts w:ascii="Arial" w:hAnsi="Arial" w:cs="Arial"/>
        </w:rPr>
      </w:pPr>
    </w:p>
    <w:p w14:paraId="33B4411A" w14:textId="396CBB1D" w:rsidR="003806EF" w:rsidRPr="00C804CF" w:rsidRDefault="003806EF" w:rsidP="003806EF">
      <w:pPr>
        <w:pStyle w:val="ListParagraph"/>
        <w:numPr>
          <w:ilvl w:val="0"/>
          <w:numId w:val="5"/>
        </w:numPr>
        <w:rPr>
          <w:rFonts w:ascii="Arial" w:hAnsi="Arial" w:cs="Arial"/>
        </w:rPr>
      </w:pPr>
      <w:r w:rsidRPr="00C804CF">
        <w:rPr>
          <w:rFonts w:ascii="Arial" w:hAnsi="Arial" w:cs="Arial"/>
        </w:rPr>
        <w:t xml:space="preserve">HBF notes there is a significant interaction between housing issues across the wider </w:t>
      </w:r>
      <w:r w:rsidR="00A85130">
        <w:rPr>
          <w:rFonts w:ascii="Arial" w:hAnsi="Arial" w:cs="Arial"/>
        </w:rPr>
        <w:t>S</w:t>
      </w:r>
      <w:r w:rsidR="00C804CF" w:rsidRPr="00C804CF">
        <w:rPr>
          <w:rFonts w:ascii="Arial" w:hAnsi="Arial" w:cs="Arial"/>
        </w:rPr>
        <w:t xml:space="preserve">outh Warwickshire, </w:t>
      </w:r>
      <w:r w:rsidRPr="00C804CF">
        <w:rPr>
          <w:rFonts w:ascii="Arial" w:hAnsi="Arial" w:cs="Arial"/>
        </w:rPr>
        <w:t xml:space="preserve">Birmingham and Black County housing market(s), which are not being adequately addressed. We note the protracted and unfortunate history of unsuccessful collaboration around plan-making, which has led to the housing needs of the City Region remaining unmet and unplanned for.  In the midst of a housing crisis, such an approach seems entirely unacceptable and will lead to significant negative impacts on both </w:t>
      </w:r>
      <w:r w:rsidR="00C804CF" w:rsidRPr="00C804CF">
        <w:rPr>
          <w:rFonts w:ascii="Arial" w:hAnsi="Arial" w:cs="Arial"/>
        </w:rPr>
        <w:t xml:space="preserve">Coventry </w:t>
      </w:r>
      <w:r w:rsidRPr="00C804CF">
        <w:rPr>
          <w:rFonts w:ascii="Arial" w:hAnsi="Arial" w:cs="Arial"/>
        </w:rPr>
        <w:t xml:space="preserve">and </w:t>
      </w:r>
      <w:r w:rsidR="00C804CF" w:rsidRPr="00C804CF">
        <w:rPr>
          <w:rFonts w:ascii="Arial" w:hAnsi="Arial" w:cs="Arial"/>
        </w:rPr>
        <w:t xml:space="preserve">its </w:t>
      </w:r>
      <w:r w:rsidRPr="00C804CF">
        <w:rPr>
          <w:rFonts w:ascii="Arial" w:hAnsi="Arial" w:cs="Arial"/>
        </w:rPr>
        <w:t xml:space="preserve">wider </w:t>
      </w:r>
      <w:r w:rsidR="00C804CF" w:rsidRPr="00C804CF">
        <w:rPr>
          <w:rFonts w:ascii="Arial" w:hAnsi="Arial" w:cs="Arial"/>
        </w:rPr>
        <w:t>hinterland</w:t>
      </w:r>
      <w:r w:rsidRPr="00C804CF">
        <w:rPr>
          <w:rFonts w:ascii="Arial" w:hAnsi="Arial" w:cs="Arial"/>
        </w:rPr>
        <w:t xml:space="preserve">.   </w:t>
      </w:r>
    </w:p>
    <w:p w14:paraId="25325458" w14:textId="77777777" w:rsidR="003806EF" w:rsidRPr="00C804CF" w:rsidRDefault="003806EF" w:rsidP="003806EF">
      <w:pPr>
        <w:pStyle w:val="ListParagraph"/>
        <w:rPr>
          <w:rFonts w:ascii="Arial" w:hAnsi="Arial" w:cs="Arial"/>
        </w:rPr>
      </w:pPr>
    </w:p>
    <w:p w14:paraId="16DA8767" w14:textId="77777777" w:rsidR="003806EF" w:rsidRPr="00A71BFB" w:rsidRDefault="003806EF" w:rsidP="003806EF">
      <w:pPr>
        <w:pStyle w:val="ListParagraph"/>
        <w:numPr>
          <w:ilvl w:val="0"/>
          <w:numId w:val="5"/>
        </w:numPr>
        <w:rPr>
          <w:rFonts w:ascii="Arial" w:hAnsi="Arial" w:cs="Arial"/>
        </w:rPr>
      </w:pPr>
      <w:r w:rsidRPr="00C804CF">
        <w:rPr>
          <w:rFonts w:ascii="Arial" w:hAnsi="Arial" w:cs="Arial"/>
        </w:rPr>
        <w:t xml:space="preserve">The previous Government made it clear that it supported the national target of 300,000 new homes per year, and the new Government has strengthened its commitment to housebuilding, with a policy aim of delivering 1.5 million homes over the next 5 years.  This recognises the essential role new housing has in supporting economic growth, and the negative impacts that a lack of housing has on the local, regional and national economy.  </w:t>
      </w:r>
    </w:p>
    <w:p w14:paraId="58894AED" w14:textId="77777777" w:rsidR="003806EF" w:rsidRPr="00A71BFB" w:rsidRDefault="003806EF" w:rsidP="003806EF">
      <w:pPr>
        <w:pStyle w:val="ListParagraph"/>
        <w:rPr>
          <w:rFonts w:ascii="Arial" w:hAnsi="Arial" w:cs="Arial"/>
        </w:rPr>
      </w:pPr>
    </w:p>
    <w:p w14:paraId="260C59C0" w14:textId="484D827F" w:rsidR="00C804CF" w:rsidRDefault="003806EF" w:rsidP="003806EF">
      <w:pPr>
        <w:pStyle w:val="ListParagraph"/>
        <w:numPr>
          <w:ilvl w:val="0"/>
          <w:numId w:val="5"/>
        </w:numPr>
        <w:rPr>
          <w:rFonts w:ascii="Arial" w:hAnsi="Arial" w:cs="Arial"/>
        </w:rPr>
      </w:pPr>
      <w:r w:rsidRPr="00A71BFB">
        <w:rPr>
          <w:rFonts w:ascii="Arial" w:hAnsi="Arial" w:cs="Arial"/>
        </w:rPr>
        <w:t>The new Government has</w:t>
      </w:r>
      <w:r>
        <w:rPr>
          <w:rFonts w:ascii="Arial" w:hAnsi="Arial" w:cs="Arial"/>
        </w:rPr>
        <w:t xml:space="preserve"> also </w:t>
      </w:r>
      <w:r w:rsidRPr="00A71BFB">
        <w:rPr>
          <w:rFonts w:ascii="Arial" w:hAnsi="Arial" w:cs="Arial"/>
        </w:rPr>
        <w:t xml:space="preserve">reinforced the need for Local Plans to proactively plan for housing.  </w:t>
      </w:r>
      <w:r w:rsidRPr="001138BC">
        <w:rPr>
          <w:rFonts w:ascii="Arial" w:hAnsi="Arial" w:cs="Arial"/>
        </w:rPr>
        <w:t xml:space="preserve">Therefore, in the midst of a housing crisis and in light in the level of high housing need in </w:t>
      </w:r>
      <w:r w:rsidR="00C804CF" w:rsidRPr="001138BC">
        <w:rPr>
          <w:rFonts w:ascii="Arial" w:hAnsi="Arial" w:cs="Arial"/>
        </w:rPr>
        <w:t xml:space="preserve">Coventry </w:t>
      </w:r>
      <w:r w:rsidRPr="001138BC">
        <w:rPr>
          <w:rFonts w:ascii="Arial" w:hAnsi="Arial" w:cs="Arial"/>
        </w:rPr>
        <w:t xml:space="preserve">HBF remain very disappointed that the Council has chosen not to review the Green Belt to address the housing and employment development shortfalls arising from the </w:t>
      </w:r>
      <w:r w:rsidR="00DC5907" w:rsidRPr="001138BC">
        <w:rPr>
          <w:rFonts w:ascii="Arial" w:hAnsi="Arial" w:cs="Arial"/>
        </w:rPr>
        <w:t>correctly calculated</w:t>
      </w:r>
      <w:r w:rsidR="008E7115" w:rsidRPr="001138BC">
        <w:rPr>
          <w:rFonts w:ascii="Arial" w:hAnsi="Arial" w:cs="Arial"/>
        </w:rPr>
        <w:t xml:space="preserve"> standard method including the urban uplift, </w:t>
      </w:r>
      <w:r w:rsidRPr="001138BC">
        <w:rPr>
          <w:rFonts w:ascii="Arial" w:hAnsi="Arial" w:cs="Arial"/>
        </w:rPr>
        <w:t xml:space="preserve">choosing instead to </w:t>
      </w:r>
      <w:r w:rsidR="001138BC" w:rsidRPr="001138BC">
        <w:rPr>
          <w:rFonts w:ascii="Arial" w:hAnsi="Arial" w:cs="Arial"/>
        </w:rPr>
        <w:t>artificially suppress</w:t>
      </w:r>
      <w:r w:rsidR="008E7115" w:rsidRPr="001138BC">
        <w:rPr>
          <w:rFonts w:ascii="Arial" w:hAnsi="Arial" w:cs="Arial"/>
        </w:rPr>
        <w:t xml:space="preserve"> the figure, which in fact </w:t>
      </w:r>
      <w:r w:rsidRPr="001138BC">
        <w:rPr>
          <w:rFonts w:ascii="Arial" w:hAnsi="Arial" w:cs="Arial"/>
        </w:rPr>
        <w:t xml:space="preserve">leave a significant amount of their </w:t>
      </w:r>
      <w:r w:rsidR="00F750A6">
        <w:rPr>
          <w:rFonts w:ascii="Arial" w:hAnsi="Arial" w:cs="Arial"/>
        </w:rPr>
        <w:t>housing and employment</w:t>
      </w:r>
      <w:r w:rsidR="00CE3D9F">
        <w:rPr>
          <w:rFonts w:ascii="Arial" w:hAnsi="Arial" w:cs="Arial"/>
        </w:rPr>
        <w:t xml:space="preserve"> </w:t>
      </w:r>
      <w:r w:rsidRPr="001138BC">
        <w:rPr>
          <w:rFonts w:ascii="Arial" w:hAnsi="Arial" w:cs="Arial"/>
        </w:rPr>
        <w:t xml:space="preserve">needs unmet.  Such an approach fails to adequately plan for the future development of </w:t>
      </w:r>
      <w:r w:rsidR="001138BC" w:rsidRPr="001138BC">
        <w:rPr>
          <w:rFonts w:ascii="Arial" w:hAnsi="Arial" w:cs="Arial"/>
        </w:rPr>
        <w:t>Coventry</w:t>
      </w:r>
      <w:r w:rsidRPr="001138BC">
        <w:rPr>
          <w:rFonts w:ascii="Arial" w:hAnsi="Arial" w:cs="Arial"/>
        </w:rPr>
        <w:t>, and as such is unsound.</w:t>
      </w:r>
      <w:r w:rsidRPr="00C804CF">
        <w:rPr>
          <w:rFonts w:ascii="Arial" w:hAnsi="Arial" w:cs="Arial"/>
        </w:rPr>
        <w:t xml:space="preserve"> </w:t>
      </w:r>
    </w:p>
    <w:p w14:paraId="0D0A04CC" w14:textId="77777777" w:rsidR="00C804CF" w:rsidRPr="00C804CF" w:rsidRDefault="00C804CF" w:rsidP="00C804CF">
      <w:pPr>
        <w:pStyle w:val="ListParagraph"/>
        <w:rPr>
          <w:rFonts w:ascii="Arial" w:hAnsi="Arial" w:cs="Arial"/>
        </w:rPr>
      </w:pPr>
    </w:p>
    <w:p w14:paraId="4385C977" w14:textId="5A8499DE" w:rsidR="0008232E" w:rsidRPr="0008232E" w:rsidRDefault="0008232E" w:rsidP="0068601B">
      <w:pPr>
        <w:pStyle w:val="ListParagraph"/>
        <w:rPr>
          <w:rFonts w:ascii="Arial" w:hAnsi="Arial" w:cs="Arial"/>
          <w:b/>
          <w:bCs/>
          <w:u w:val="single"/>
        </w:rPr>
      </w:pPr>
      <w:r w:rsidRPr="0008232E">
        <w:rPr>
          <w:rFonts w:ascii="Arial" w:hAnsi="Arial" w:cs="Arial"/>
          <w:b/>
          <w:bCs/>
          <w:u w:val="single"/>
        </w:rPr>
        <w:t>Chapter 3. Overall Levels of Growth and the Duty to Co-operate</w:t>
      </w:r>
    </w:p>
    <w:p w14:paraId="42F26FF8" w14:textId="77777777" w:rsidR="0008232E" w:rsidRDefault="0008232E" w:rsidP="0068601B">
      <w:pPr>
        <w:pStyle w:val="ListParagraph"/>
        <w:rPr>
          <w:rFonts w:ascii="Arial" w:hAnsi="Arial" w:cs="Arial"/>
          <w:u w:val="single"/>
        </w:rPr>
      </w:pPr>
    </w:p>
    <w:p w14:paraId="3EEA5595" w14:textId="1F64DCFF" w:rsidR="0008232E" w:rsidRDefault="0008232E" w:rsidP="0008232E">
      <w:pPr>
        <w:pStyle w:val="ListParagraph"/>
        <w:rPr>
          <w:rFonts w:ascii="Arial" w:hAnsi="Arial" w:cs="Arial"/>
          <w:b/>
          <w:bCs/>
        </w:rPr>
      </w:pPr>
      <w:r w:rsidRPr="0008232E">
        <w:rPr>
          <w:rFonts w:ascii="Arial" w:hAnsi="Arial" w:cs="Arial"/>
          <w:b/>
          <w:bCs/>
        </w:rPr>
        <w:t>STRATEGIC POLICY</w:t>
      </w:r>
      <w:r w:rsidR="00E07353">
        <w:rPr>
          <w:rFonts w:ascii="Arial" w:hAnsi="Arial" w:cs="Arial"/>
          <w:b/>
          <w:bCs/>
        </w:rPr>
        <w:t>,</w:t>
      </w:r>
      <w:r>
        <w:rPr>
          <w:rFonts w:ascii="Arial" w:hAnsi="Arial" w:cs="Arial"/>
          <w:b/>
          <w:bCs/>
        </w:rPr>
        <w:t xml:space="preserve"> </w:t>
      </w:r>
      <w:r w:rsidRPr="0008232E">
        <w:rPr>
          <w:rFonts w:ascii="Arial" w:hAnsi="Arial" w:cs="Arial"/>
          <w:b/>
          <w:bCs/>
        </w:rPr>
        <w:t>Policy DS1: Overall Development Needs</w:t>
      </w:r>
    </w:p>
    <w:p w14:paraId="00531739" w14:textId="77777777" w:rsidR="0008232E" w:rsidRPr="0008232E" w:rsidRDefault="0008232E" w:rsidP="0008232E">
      <w:pPr>
        <w:pStyle w:val="ListParagraph"/>
        <w:rPr>
          <w:rFonts w:ascii="Arial" w:hAnsi="Arial" w:cs="Arial"/>
          <w:b/>
          <w:bCs/>
        </w:rPr>
      </w:pPr>
    </w:p>
    <w:p w14:paraId="0174E119" w14:textId="32F2EE64" w:rsidR="0008232E" w:rsidRPr="0008232E" w:rsidRDefault="0008232E" w:rsidP="0008232E">
      <w:pPr>
        <w:pStyle w:val="ListParagraph"/>
        <w:rPr>
          <w:rFonts w:ascii="Arial" w:hAnsi="Arial" w:cs="Arial"/>
          <w:b/>
          <w:bCs/>
          <w:i/>
          <w:iCs/>
        </w:rPr>
      </w:pPr>
      <w:bookmarkStart w:id="3" w:name="_Hlk189849453"/>
      <w:r w:rsidRPr="0008232E">
        <w:rPr>
          <w:rFonts w:ascii="Arial" w:hAnsi="Arial" w:cs="Arial"/>
          <w:b/>
          <w:bCs/>
          <w:i/>
          <w:iCs/>
        </w:rPr>
        <w:t>The policy is not considered to be sound as it is not positively prepared, effective, justified or consistent with national policy</w:t>
      </w:r>
    </w:p>
    <w:bookmarkEnd w:id="3"/>
    <w:p w14:paraId="13500CF1" w14:textId="77777777" w:rsidR="0068601B" w:rsidRDefault="0068601B" w:rsidP="0068601B">
      <w:pPr>
        <w:pStyle w:val="ListParagraph"/>
        <w:spacing w:line="276" w:lineRule="auto"/>
        <w:rPr>
          <w:rFonts w:ascii="Arial" w:hAnsi="Arial" w:cs="Arial"/>
        </w:rPr>
      </w:pPr>
    </w:p>
    <w:p w14:paraId="780F9015" w14:textId="77777777" w:rsidR="003C47CB" w:rsidRDefault="0068601B" w:rsidP="00526412">
      <w:pPr>
        <w:pStyle w:val="ListParagraph"/>
        <w:numPr>
          <w:ilvl w:val="0"/>
          <w:numId w:val="5"/>
        </w:numPr>
        <w:rPr>
          <w:rFonts w:ascii="Arial" w:hAnsi="Arial" w:cs="Arial"/>
        </w:rPr>
      </w:pPr>
      <w:r w:rsidRPr="003C47CB">
        <w:rPr>
          <w:rFonts w:ascii="Arial" w:hAnsi="Arial" w:cs="Arial"/>
        </w:rPr>
        <w:lastRenderedPageBreak/>
        <w:t>HBF would expect the Co</w:t>
      </w:r>
      <w:r w:rsidR="00A2068B" w:rsidRPr="003C47CB">
        <w:rPr>
          <w:rFonts w:ascii="Arial" w:hAnsi="Arial" w:cs="Arial"/>
        </w:rPr>
        <w:t xml:space="preserve">ventry </w:t>
      </w:r>
      <w:r w:rsidRPr="003C47CB">
        <w:rPr>
          <w:rFonts w:ascii="Arial" w:hAnsi="Arial" w:cs="Arial"/>
        </w:rPr>
        <w:t>Plan to be an ambitious plan that plans for the future development of the City, detailing where new housing will go, meeting housing needs, providing certainty for the house building industry and setting out a long-term vision for the area, in accordance with the NPPF. Instead, although the Council acknowledges the importance of housing, it then fails to follow the NPPF</w:t>
      </w:r>
      <w:r w:rsidR="00AB0488" w:rsidRPr="003C47CB">
        <w:rPr>
          <w:rFonts w:ascii="Arial" w:hAnsi="Arial" w:cs="Arial"/>
        </w:rPr>
        <w:t xml:space="preserve"> </w:t>
      </w:r>
      <w:r w:rsidRPr="003C47CB">
        <w:rPr>
          <w:rFonts w:ascii="Arial" w:hAnsi="Arial" w:cs="Arial"/>
        </w:rPr>
        <w:t xml:space="preserve">2023 standard method to establish the starting point for its housing requirement, and then it does use the policy and delivery policy mechanisms available to ensure the needs are met in full, including a Green Belt review and additional housing allocations and declaring an unmet need if needed.  These are the mechanisms of the NPPF 2023.  It is not appropriate to pick and choose some elements from this approach, but not others.  </w:t>
      </w:r>
    </w:p>
    <w:p w14:paraId="036FC7D4" w14:textId="77777777" w:rsidR="003C47CB" w:rsidRDefault="003C47CB" w:rsidP="003C47CB">
      <w:pPr>
        <w:pStyle w:val="ListParagraph"/>
        <w:rPr>
          <w:rFonts w:ascii="Arial" w:hAnsi="Arial" w:cs="Arial"/>
        </w:rPr>
      </w:pPr>
    </w:p>
    <w:p w14:paraId="2C225F2B" w14:textId="23DC95FC" w:rsidR="0068601B" w:rsidRPr="00506399" w:rsidRDefault="0068601B" w:rsidP="00506399">
      <w:pPr>
        <w:pStyle w:val="ListParagraph"/>
        <w:numPr>
          <w:ilvl w:val="0"/>
          <w:numId w:val="5"/>
        </w:numPr>
        <w:rPr>
          <w:rFonts w:ascii="Arial" w:hAnsi="Arial" w:cs="Arial"/>
        </w:rPr>
      </w:pPr>
      <w:r w:rsidRPr="00AE7DBE">
        <w:rPr>
          <w:rFonts w:ascii="Arial" w:hAnsi="Arial" w:cs="Arial"/>
        </w:rPr>
        <w:t>If the Council is unhappy with the standard method calculation</w:t>
      </w:r>
      <w:r w:rsidR="003C47CB" w:rsidRPr="00AE7DBE">
        <w:rPr>
          <w:rFonts w:ascii="Arial" w:hAnsi="Arial" w:cs="Arial"/>
        </w:rPr>
        <w:t xml:space="preserve"> methodolo</w:t>
      </w:r>
      <w:r w:rsidR="00AE7DBE" w:rsidRPr="00AE7DBE">
        <w:rPr>
          <w:rFonts w:ascii="Arial" w:hAnsi="Arial" w:cs="Arial"/>
        </w:rPr>
        <w:t xml:space="preserve">gy </w:t>
      </w:r>
      <w:r w:rsidRPr="00AE7DBE">
        <w:rPr>
          <w:rFonts w:ascii="Arial" w:hAnsi="Arial" w:cs="Arial"/>
        </w:rPr>
        <w:t xml:space="preserve">under the </w:t>
      </w:r>
      <w:r w:rsidR="00AE7DBE" w:rsidRPr="00AE7DBE">
        <w:rPr>
          <w:rFonts w:ascii="Arial" w:hAnsi="Arial" w:cs="Arial"/>
        </w:rPr>
        <w:t xml:space="preserve">2033 </w:t>
      </w:r>
      <w:r w:rsidRPr="00AE7DBE">
        <w:rPr>
          <w:rFonts w:ascii="Arial" w:hAnsi="Arial" w:cs="Arial"/>
        </w:rPr>
        <w:t>NPPF</w:t>
      </w:r>
      <w:r w:rsidR="00AE7DBE" w:rsidRPr="00AE7DBE">
        <w:rPr>
          <w:rFonts w:ascii="Arial" w:hAnsi="Arial" w:cs="Arial"/>
        </w:rPr>
        <w:t xml:space="preserve">, the version under which </w:t>
      </w:r>
      <w:r w:rsidR="006C3B41" w:rsidRPr="00AE7DBE">
        <w:rPr>
          <w:rFonts w:ascii="Arial" w:hAnsi="Arial" w:cs="Arial"/>
        </w:rPr>
        <w:t xml:space="preserve">it </w:t>
      </w:r>
      <w:r w:rsidRPr="00AE7DBE">
        <w:rPr>
          <w:rFonts w:ascii="Arial" w:hAnsi="Arial" w:cs="Arial"/>
        </w:rPr>
        <w:t>is choosing for its Plan to be examined, it should withdraw the Plan and prepare a new one using the new standard method and NPPF as published on Dec 12th 2024</w:t>
      </w:r>
      <w:r w:rsidR="00C02D4C" w:rsidRPr="00AE7DBE">
        <w:rPr>
          <w:rFonts w:ascii="Arial" w:hAnsi="Arial" w:cs="Arial"/>
        </w:rPr>
        <w:t xml:space="preserve">, or return to Reg 18 stage as indicated by </w:t>
      </w:r>
      <w:r w:rsidR="00AE7DBE" w:rsidRPr="00AE7DBE">
        <w:rPr>
          <w:rFonts w:ascii="Arial" w:hAnsi="Arial" w:cs="Arial"/>
        </w:rPr>
        <w:t>Transitional Arrangements Flow Diagram</w:t>
      </w:r>
      <w:r w:rsidR="00823A6C">
        <w:rPr>
          <w:rFonts w:ascii="Arial" w:hAnsi="Arial" w:cs="Arial"/>
        </w:rPr>
        <w:t xml:space="preserve"> (see </w:t>
      </w:r>
      <w:r w:rsidR="00BC5C81">
        <w:rPr>
          <w:rFonts w:ascii="Arial" w:hAnsi="Arial" w:cs="Arial"/>
        </w:rPr>
        <w:t>Figure One</w:t>
      </w:r>
      <w:r w:rsidR="007427AA">
        <w:rPr>
          <w:rFonts w:ascii="Arial" w:hAnsi="Arial" w:cs="Arial"/>
        </w:rPr>
        <w:t xml:space="preserve"> in </w:t>
      </w:r>
      <w:r w:rsidR="00823A6C">
        <w:rPr>
          <w:rFonts w:ascii="Arial" w:hAnsi="Arial" w:cs="Arial"/>
        </w:rPr>
        <w:t>our reps)</w:t>
      </w:r>
      <w:r w:rsidR="00506399">
        <w:rPr>
          <w:rFonts w:ascii="Arial" w:hAnsi="Arial" w:cs="Arial"/>
        </w:rPr>
        <w:t xml:space="preserve">.  The Council simply </w:t>
      </w:r>
      <w:r w:rsidRPr="00506399">
        <w:rPr>
          <w:rFonts w:ascii="Arial" w:hAnsi="Arial" w:cs="Arial"/>
        </w:rPr>
        <w:t xml:space="preserve">cannot pick and choose which elements of the relevant national policy it wishes to apply, and which it does not.  </w:t>
      </w:r>
    </w:p>
    <w:p w14:paraId="7F0E510E" w14:textId="77777777" w:rsidR="0008232E" w:rsidRPr="0008232E" w:rsidRDefault="0008232E" w:rsidP="0008232E">
      <w:pPr>
        <w:pStyle w:val="ListParagraph"/>
        <w:rPr>
          <w:rFonts w:ascii="Arial" w:hAnsi="Arial" w:cs="Arial"/>
        </w:rPr>
      </w:pPr>
    </w:p>
    <w:p w14:paraId="4484145F" w14:textId="67F49B14" w:rsidR="0008232E" w:rsidRDefault="0008232E" w:rsidP="001D3F9C">
      <w:pPr>
        <w:pStyle w:val="ListParagraph"/>
        <w:numPr>
          <w:ilvl w:val="0"/>
          <w:numId w:val="5"/>
        </w:numPr>
        <w:rPr>
          <w:rFonts w:ascii="Arial" w:hAnsi="Arial" w:cs="Arial"/>
        </w:rPr>
      </w:pPr>
      <w:r w:rsidRPr="0008232E">
        <w:rPr>
          <w:rFonts w:ascii="Arial" w:hAnsi="Arial" w:cs="Arial"/>
        </w:rPr>
        <w:t xml:space="preserve">The </w:t>
      </w:r>
      <w:r w:rsidR="00426616" w:rsidRPr="0008232E">
        <w:rPr>
          <w:rFonts w:ascii="Arial" w:hAnsi="Arial" w:cs="Arial"/>
        </w:rPr>
        <w:t>Council’s</w:t>
      </w:r>
      <w:r w:rsidRPr="0008232E">
        <w:rPr>
          <w:rFonts w:ascii="Arial" w:hAnsi="Arial" w:cs="Arial"/>
        </w:rPr>
        <w:t xml:space="preserve"> reliance on the previous </w:t>
      </w:r>
      <w:r w:rsidR="00426616" w:rsidRPr="0008232E">
        <w:rPr>
          <w:rFonts w:ascii="Arial" w:hAnsi="Arial" w:cs="Arial"/>
        </w:rPr>
        <w:t>standard</w:t>
      </w:r>
      <w:r w:rsidRPr="0008232E">
        <w:rPr>
          <w:rFonts w:ascii="Arial" w:hAnsi="Arial" w:cs="Arial"/>
        </w:rPr>
        <w:t xml:space="preserve"> method</w:t>
      </w:r>
      <w:r w:rsidR="00426616">
        <w:rPr>
          <w:rFonts w:ascii="Arial" w:hAnsi="Arial" w:cs="Arial"/>
        </w:rPr>
        <w:t xml:space="preserve"> methodology</w:t>
      </w:r>
      <w:r w:rsidRPr="0008232E">
        <w:rPr>
          <w:rFonts w:ascii="Arial" w:hAnsi="Arial" w:cs="Arial"/>
        </w:rPr>
        <w:t>, ignoring the urban uplift and reducing the ho</w:t>
      </w:r>
      <w:r w:rsidR="00426616">
        <w:rPr>
          <w:rFonts w:ascii="Arial" w:hAnsi="Arial" w:cs="Arial"/>
        </w:rPr>
        <w:t>u</w:t>
      </w:r>
      <w:r w:rsidRPr="0008232E">
        <w:rPr>
          <w:rFonts w:ascii="Arial" w:hAnsi="Arial" w:cs="Arial"/>
        </w:rPr>
        <w:t xml:space="preserve">sing requirement because they disagree with the 2014 </w:t>
      </w:r>
      <w:r w:rsidR="00426616" w:rsidRPr="0008232E">
        <w:rPr>
          <w:rFonts w:ascii="Arial" w:hAnsi="Arial" w:cs="Arial"/>
        </w:rPr>
        <w:t>population</w:t>
      </w:r>
      <w:r w:rsidRPr="0008232E">
        <w:rPr>
          <w:rFonts w:ascii="Arial" w:hAnsi="Arial" w:cs="Arial"/>
        </w:rPr>
        <w:t xml:space="preserve"> projections is </w:t>
      </w:r>
      <w:r w:rsidR="00426616" w:rsidRPr="0008232E">
        <w:rPr>
          <w:rFonts w:ascii="Arial" w:hAnsi="Arial" w:cs="Arial"/>
        </w:rPr>
        <w:t>simply</w:t>
      </w:r>
      <w:r w:rsidRPr="0008232E">
        <w:rPr>
          <w:rFonts w:ascii="Arial" w:hAnsi="Arial" w:cs="Arial"/>
        </w:rPr>
        <w:t xml:space="preserve"> not an </w:t>
      </w:r>
      <w:r w:rsidR="00426616" w:rsidRPr="0008232E">
        <w:rPr>
          <w:rFonts w:ascii="Arial" w:hAnsi="Arial" w:cs="Arial"/>
        </w:rPr>
        <w:t>appropriate</w:t>
      </w:r>
      <w:r w:rsidRPr="0008232E">
        <w:rPr>
          <w:rFonts w:ascii="Arial" w:hAnsi="Arial" w:cs="Arial"/>
        </w:rPr>
        <w:t xml:space="preserve"> way to proceed.  It is noted that under the new Dec 2024 NPPF standard method</w:t>
      </w:r>
      <w:r w:rsidR="00A866CA">
        <w:rPr>
          <w:rFonts w:ascii="Arial" w:hAnsi="Arial" w:cs="Arial"/>
        </w:rPr>
        <w:t xml:space="preserve"> calculation, </w:t>
      </w:r>
      <w:r w:rsidRPr="0008232E">
        <w:rPr>
          <w:rFonts w:ascii="Arial" w:hAnsi="Arial" w:cs="Arial"/>
        </w:rPr>
        <w:t>the Housing Requirement for Coventry would be 1</w:t>
      </w:r>
      <w:r w:rsidR="00D60D76">
        <w:rPr>
          <w:rFonts w:ascii="Arial" w:hAnsi="Arial" w:cs="Arial"/>
        </w:rPr>
        <w:t>388</w:t>
      </w:r>
      <w:r w:rsidRPr="0008232E">
        <w:rPr>
          <w:rFonts w:ascii="Arial" w:hAnsi="Arial" w:cs="Arial"/>
        </w:rPr>
        <w:t xml:space="preserve"> per annum</w:t>
      </w:r>
      <w:r>
        <w:rPr>
          <w:rFonts w:ascii="Arial" w:hAnsi="Arial" w:cs="Arial"/>
        </w:rPr>
        <w:t xml:space="preserve">, so a new Regulation </w:t>
      </w:r>
      <w:r w:rsidR="00AE480E">
        <w:rPr>
          <w:rFonts w:ascii="Arial" w:hAnsi="Arial" w:cs="Arial"/>
        </w:rPr>
        <w:t xml:space="preserve">19 (or 18) </w:t>
      </w:r>
      <w:r>
        <w:rPr>
          <w:rFonts w:ascii="Arial" w:hAnsi="Arial" w:cs="Arial"/>
        </w:rPr>
        <w:t>Plan tha</w:t>
      </w:r>
      <w:r w:rsidR="00A866CA">
        <w:rPr>
          <w:rFonts w:ascii="Arial" w:hAnsi="Arial" w:cs="Arial"/>
        </w:rPr>
        <w:t>t</w:t>
      </w:r>
      <w:r>
        <w:rPr>
          <w:rFonts w:ascii="Arial" w:hAnsi="Arial" w:cs="Arial"/>
        </w:rPr>
        <w:t xml:space="preserve"> seek</w:t>
      </w:r>
      <w:r w:rsidR="00A866CA">
        <w:rPr>
          <w:rFonts w:ascii="Arial" w:hAnsi="Arial" w:cs="Arial"/>
        </w:rPr>
        <w:t>s</w:t>
      </w:r>
      <w:r>
        <w:rPr>
          <w:rFonts w:ascii="Arial" w:hAnsi="Arial" w:cs="Arial"/>
        </w:rPr>
        <w:t xml:space="preserve"> to plan </w:t>
      </w:r>
      <w:r w:rsidR="00AE480E">
        <w:rPr>
          <w:rFonts w:ascii="Arial" w:hAnsi="Arial" w:cs="Arial"/>
        </w:rPr>
        <w:t>for</w:t>
      </w:r>
      <w:r>
        <w:rPr>
          <w:rFonts w:ascii="Arial" w:hAnsi="Arial" w:cs="Arial"/>
        </w:rPr>
        <w:t xml:space="preserve"> this amount of housing is an option that remain</w:t>
      </w:r>
      <w:r w:rsidR="00A866CA">
        <w:rPr>
          <w:rFonts w:ascii="Arial" w:hAnsi="Arial" w:cs="Arial"/>
        </w:rPr>
        <w:t>s</w:t>
      </w:r>
      <w:r>
        <w:rPr>
          <w:rFonts w:ascii="Arial" w:hAnsi="Arial" w:cs="Arial"/>
        </w:rPr>
        <w:t xml:space="preserve"> </w:t>
      </w:r>
      <w:r w:rsidR="00A866CA">
        <w:rPr>
          <w:rFonts w:ascii="Arial" w:hAnsi="Arial" w:cs="Arial"/>
        </w:rPr>
        <w:t>available</w:t>
      </w:r>
      <w:r>
        <w:rPr>
          <w:rFonts w:ascii="Arial" w:hAnsi="Arial" w:cs="Arial"/>
        </w:rPr>
        <w:t xml:space="preserve"> to the Council.  If</w:t>
      </w:r>
      <w:r w:rsidR="00506399">
        <w:rPr>
          <w:rFonts w:ascii="Arial" w:hAnsi="Arial" w:cs="Arial"/>
        </w:rPr>
        <w:t>,</w:t>
      </w:r>
      <w:r>
        <w:rPr>
          <w:rFonts w:ascii="Arial" w:hAnsi="Arial" w:cs="Arial"/>
        </w:rPr>
        <w:t xml:space="preserve"> however</w:t>
      </w:r>
      <w:r w:rsidR="00A866CA">
        <w:rPr>
          <w:rFonts w:ascii="Arial" w:hAnsi="Arial" w:cs="Arial"/>
        </w:rPr>
        <w:t>,</w:t>
      </w:r>
      <w:r>
        <w:rPr>
          <w:rFonts w:ascii="Arial" w:hAnsi="Arial" w:cs="Arial"/>
        </w:rPr>
        <w:t xml:space="preserve"> th</w:t>
      </w:r>
      <w:r w:rsidR="00A866CA">
        <w:rPr>
          <w:rFonts w:ascii="Arial" w:hAnsi="Arial" w:cs="Arial"/>
        </w:rPr>
        <w:t>is Plan i</w:t>
      </w:r>
      <w:r w:rsidR="00D92E7C">
        <w:rPr>
          <w:rFonts w:ascii="Arial" w:hAnsi="Arial" w:cs="Arial"/>
        </w:rPr>
        <w:t xml:space="preserve">s to </w:t>
      </w:r>
      <w:r>
        <w:rPr>
          <w:rFonts w:ascii="Arial" w:hAnsi="Arial" w:cs="Arial"/>
        </w:rPr>
        <w:t xml:space="preserve">continue under the </w:t>
      </w:r>
      <w:r w:rsidR="00D92E7C">
        <w:rPr>
          <w:rFonts w:ascii="Arial" w:hAnsi="Arial" w:cs="Arial"/>
        </w:rPr>
        <w:t>transitional</w:t>
      </w:r>
      <w:r>
        <w:rPr>
          <w:rFonts w:ascii="Arial" w:hAnsi="Arial" w:cs="Arial"/>
        </w:rPr>
        <w:t xml:space="preserve"> </w:t>
      </w:r>
      <w:r w:rsidR="00D92E7C">
        <w:rPr>
          <w:rFonts w:ascii="Arial" w:hAnsi="Arial" w:cs="Arial"/>
        </w:rPr>
        <w:t>arrangements</w:t>
      </w:r>
      <w:r>
        <w:rPr>
          <w:rFonts w:ascii="Arial" w:hAnsi="Arial" w:cs="Arial"/>
        </w:rPr>
        <w:t xml:space="preserve"> that the full </w:t>
      </w:r>
      <w:r w:rsidR="00D92E7C">
        <w:rPr>
          <w:rFonts w:ascii="Arial" w:hAnsi="Arial" w:cs="Arial"/>
        </w:rPr>
        <w:t>standard</w:t>
      </w:r>
      <w:r>
        <w:rPr>
          <w:rFonts w:ascii="Arial" w:hAnsi="Arial" w:cs="Arial"/>
        </w:rPr>
        <w:t xml:space="preserve"> method</w:t>
      </w:r>
      <w:r w:rsidR="00D92E7C">
        <w:rPr>
          <w:rFonts w:ascii="Arial" w:hAnsi="Arial" w:cs="Arial"/>
        </w:rPr>
        <w:t xml:space="preserve"> calculations </w:t>
      </w:r>
      <w:r w:rsidR="00B378E8">
        <w:rPr>
          <w:rFonts w:ascii="Arial" w:hAnsi="Arial" w:cs="Arial"/>
        </w:rPr>
        <w:t xml:space="preserve">of the 2023 NPPF must </w:t>
      </w:r>
      <w:r>
        <w:rPr>
          <w:rFonts w:ascii="Arial" w:hAnsi="Arial" w:cs="Arial"/>
        </w:rPr>
        <w:t>be used</w:t>
      </w:r>
      <w:r w:rsidR="00B378E8">
        <w:rPr>
          <w:rFonts w:ascii="Arial" w:hAnsi="Arial" w:cs="Arial"/>
        </w:rPr>
        <w:t>.</w:t>
      </w:r>
    </w:p>
    <w:p w14:paraId="2C1D250B" w14:textId="77777777" w:rsidR="00C92C4B" w:rsidRPr="00C92C4B" w:rsidRDefault="00C92C4B" w:rsidP="00C92C4B">
      <w:pPr>
        <w:pStyle w:val="ListParagraph"/>
        <w:rPr>
          <w:rFonts w:ascii="Arial" w:hAnsi="Arial" w:cs="Arial"/>
        </w:rPr>
      </w:pPr>
    </w:p>
    <w:p w14:paraId="4AF572CC" w14:textId="65EF0E06" w:rsidR="00C92C4B" w:rsidRPr="006D1A63" w:rsidRDefault="004576BF" w:rsidP="00C92C4B">
      <w:pPr>
        <w:pStyle w:val="ListParagraph"/>
        <w:numPr>
          <w:ilvl w:val="0"/>
          <w:numId w:val="5"/>
        </w:numPr>
        <w:spacing w:line="276" w:lineRule="auto"/>
        <w:rPr>
          <w:rFonts w:ascii="Arial" w:hAnsi="Arial" w:cs="Arial"/>
        </w:rPr>
      </w:pPr>
      <w:r>
        <w:rPr>
          <w:rFonts w:ascii="Arial" w:hAnsi="Arial" w:cs="Arial"/>
        </w:rPr>
        <w:t xml:space="preserve">As we set out in our response to the Regulation 18 consultation on the Coventry Plan.  </w:t>
      </w:r>
      <w:r w:rsidR="00C92C4B" w:rsidRPr="004576BF">
        <w:rPr>
          <w:rFonts w:ascii="Arial" w:hAnsi="Arial" w:cs="Arial"/>
        </w:rPr>
        <w:t xml:space="preserve">Paragraph 61 of the NPPF requires that in order to “determine the minimum number of homes needed, strategic policies should be informed by a local housing need assessment, conducted using the standard method in national planning guidance – unless exceptional circumstances justify an alternative approach which also reflects current and future demographic trends and market signals.” Therefore, the Government requires Local Planning Authorities to use the standard method to calculate our housing need in all but exceptional circumstances.  </w:t>
      </w:r>
    </w:p>
    <w:p w14:paraId="4541D832" w14:textId="77777777" w:rsidR="00C92C4B" w:rsidRPr="006D1A63" w:rsidRDefault="00C92C4B" w:rsidP="00C92C4B">
      <w:pPr>
        <w:pStyle w:val="ListParagraph"/>
        <w:spacing w:line="276" w:lineRule="auto"/>
        <w:rPr>
          <w:rFonts w:ascii="Arial" w:hAnsi="Arial" w:cs="Arial"/>
        </w:rPr>
      </w:pPr>
    </w:p>
    <w:p w14:paraId="0A0FD913" w14:textId="77777777" w:rsidR="00C92C4B" w:rsidRPr="006D1A63" w:rsidRDefault="00C92C4B" w:rsidP="00C92C4B">
      <w:pPr>
        <w:pStyle w:val="ListParagraph"/>
        <w:numPr>
          <w:ilvl w:val="0"/>
          <w:numId w:val="5"/>
        </w:numPr>
        <w:spacing w:line="276" w:lineRule="auto"/>
        <w:rPr>
          <w:rFonts w:ascii="Arial" w:hAnsi="Arial" w:cs="Arial"/>
        </w:rPr>
      </w:pPr>
      <w:r w:rsidRPr="004576BF">
        <w:rPr>
          <w:rFonts w:ascii="Arial" w:hAnsi="Arial" w:cs="Arial"/>
        </w:rPr>
        <w:t xml:space="preserve">The use of the 2014 population projections are an integral component of the standard method and therefore any departure from using them would be required to be exceptionally justified and reflect current and future demographic trends and market signals.  </w:t>
      </w:r>
    </w:p>
    <w:p w14:paraId="1D075864" w14:textId="77777777" w:rsidR="00C92C4B" w:rsidRPr="004576BF" w:rsidRDefault="00C92C4B" w:rsidP="00C92C4B">
      <w:pPr>
        <w:pStyle w:val="ListParagraph"/>
        <w:spacing w:line="276" w:lineRule="auto"/>
        <w:rPr>
          <w:rFonts w:ascii="Arial" w:hAnsi="Arial" w:cs="Arial"/>
        </w:rPr>
      </w:pPr>
    </w:p>
    <w:p w14:paraId="3DD6A76E" w14:textId="77777777" w:rsidR="00C92C4B" w:rsidRPr="00DF1984" w:rsidRDefault="00C92C4B" w:rsidP="00C92C4B">
      <w:pPr>
        <w:pStyle w:val="ListParagraph"/>
        <w:numPr>
          <w:ilvl w:val="0"/>
          <w:numId w:val="5"/>
        </w:numPr>
        <w:spacing w:line="276" w:lineRule="auto"/>
        <w:rPr>
          <w:rFonts w:ascii="Arial" w:hAnsi="Arial" w:cs="Arial"/>
        </w:rPr>
      </w:pPr>
      <w:r w:rsidRPr="004576BF">
        <w:rPr>
          <w:rFonts w:ascii="Arial" w:hAnsi="Arial" w:cs="Arial"/>
        </w:rPr>
        <w:t xml:space="preserve">HBF note that the Council questions the validity of the 2014 population projections.  Using the standard method as set out in Government policy would require Coventry to deliver 3,188 homes each year as a minimum (using 2021 as the starting point, at least 63,760 homes over the plan period to the year 2041).  However rather than using the 2014 figures required by the standard method, the Council is seeking to </w:t>
      </w:r>
      <w:r w:rsidRPr="004576BF">
        <w:rPr>
          <w:rFonts w:ascii="Arial" w:hAnsi="Arial" w:cs="Arial"/>
        </w:rPr>
        <w:lastRenderedPageBreak/>
        <w:t>use the 2021 census figures instead.  This results in a reduction in the housing requirements for 1,964 homes a year (at least 39,280 homes over the plan period to 2041).</w:t>
      </w:r>
    </w:p>
    <w:p w14:paraId="6EE1FC27" w14:textId="77777777" w:rsidR="00C92C4B" w:rsidRPr="00DF1984" w:rsidRDefault="00C92C4B" w:rsidP="00C92C4B">
      <w:pPr>
        <w:pStyle w:val="ListParagraph"/>
        <w:rPr>
          <w:rFonts w:ascii="Arial" w:hAnsi="Arial" w:cs="Arial"/>
        </w:rPr>
      </w:pPr>
    </w:p>
    <w:p w14:paraId="6E935229" w14:textId="7E388A23" w:rsidR="00C92C4B" w:rsidRPr="000440A3" w:rsidRDefault="00C92C4B" w:rsidP="00C92C4B">
      <w:pPr>
        <w:pStyle w:val="ListParagraph"/>
        <w:numPr>
          <w:ilvl w:val="0"/>
          <w:numId w:val="5"/>
        </w:numPr>
        <w:spacing w:line="276" w:lineRule="auto"/>
        <w:rPr>
          <w:rFonts w:ascii="Arial" w:hAnsi="Arial" w:cs="Arial"/>
        </w:rPr>
      </w:pPr>
      <w:r w:rsidRPr="000440A3">
        <w:rPr>
          <w:rFonts w:ascii="Arial" w:hAnsi="Arial" w:cs="Arial"/>
        </w:rPr>
        <w:t xml:space="preserve">HBF is sympathetic to the concerns of the Council in relation to the 2014 population figures.  HBF acknowledge that this longstanding issue </w:t>
      </w:r>
      <w:r w:rsidR="008E5F3E">
        <w:rPr>
          <w:rFonts w:ascii="Arial" w:hAnsi="Arial" w:cs="Arial"/>
        </w:rPr>
        <w:t xml:space="preserve">but it must be recognised </w:t>
      </w:r>
      <w:r w:rsidR="00D51848">
        <w:rPr>
          <w:rFonts w:ascii="Arial" w:hAnsi="Arial" w:cs="Arial"/>
        </w:rPr>
        <w:t>that</w:t>
      </w:r>
      <w:r w:rsidRPr="000440A3">
        <w:rPr>
          <w:rFonts w:ascii="Arial" w:hAnsi="Arial" w:cs="Arial"/>
        </w:rPr>
        <w:t xml:space="preserve"> demographic change would not normally in itself be enough to justify a departure from the standard method</w:t>
      </w:r>
      <w:r w:rsidR="006819D6">
        <w:rPr>
          <w:rFonts w:ascii="Arial" w:hAnsi="Arial" w:cs="Arial"/>
        </w:rPr>
        <w:t>.  I</w:t>
      </w:r>
      <w:r w:rsidRPr="000440A3">
        <w:rPr>
          <w:rFonts w:ascii="Arial" w:hAnsi="Arial" w:cs="Arial"/>
        </w:rPr>
        <w:t xml:space="preserve">t must also be recognised that </w:t>
      </w:r>
      <w:r w:rsidRPr="000440A3">
        <w:rPr>
          <w:rFonts w:ascii="Arial" w:eastAsia="Times New Roman" w:hAnsi="Arial" w:cs="Arial"/>
        </w:rPr>
        <w:t xml:space="preserve">rebasing figures against the 2021 Census is not a panacea to the </w:t>
      </w:r>
      <w:r w:rsidR="006819D6">
        <w:rPr>
          <w:rFonts w:ascii="Arial" w:eastAsia="Times New Roman" w:hAnsi="Arial" w:cs="Arial"/>
        </w:rPr>
        <w:t xml:space="preserve">identified </w:t>
      </w:r>
      <w:r w:rsidRPr="000440A3">
        <w:rPr>
          <w:rFonts w:ascii="Arial" w:eastAsia="Times New Roman" w:hAnsi="Arial" w:cs="Arial"/>
        </w:rPr>
        <w:t>problem and that the Census is not perfect. The</w:t>
      </w:r>
      <w:r w:rsidRPr="000440A3">
        <w:rPr>
          <w:rFonts w:ascii="Arial" w:hAnsi="Arial" w:cs="Arial"/>
        </w:rPr>
        <w:t xml:space="preserve"> 2021 census was undertaken during the COVID pandemic and as such may also have issues around representative and reliability, especially in relation to students, many of whom were studying remotely during the pandemic.  Although HBF is sympathetic to the need to critically consider the 2014 baseline in the standard method</w:t>
      </w:r>
      <w:r w:rsidR="003046C0">
        <w:rPr>
          <w:rFonts w:ascii="Arial" w:hAnsi="Arial" w:cs="Arial"/>
        </w:rPr>
        <w:t xml:space="preserve"> the</w:t>
      </w:r>
      <w:r w:rsidRPr="000440A3">
        <w:rPr>
          <w:rFonts w:ascii="Arial" w:hAnsi="Arial" w:cs="Arial"/>
        </w:rPr>
        <w:t xml:space="preserve"> Council’s other departures from the standard method are clearly not justified.</w:t>
      </w:r>
    </w:p>
    <w:p w14:paraId="24C3E19D" w14:textId="77777777" w:rsidR="00C92C4B" w:rsidRPr="00BE5B14" w:rsidRDefault="00C92C4B" w:rsidP="00C92C4B">
      <w:pPr>
        <w:pStyle w:val="ListParagraph"/>
        <w:rPr>
          <w:rFonts w:ascii="Arial" w:hAnsi="Arial" w:cs="Arial"/>
          <w:highlight w:val="yellow"/>
        </w:rPr>
      </w:pPr>
    </w:p>
    <w:p w14:paraId="09B2FB1C" w14:textId="77777777" w:rsidR="00C92C4B" w:rsidRPr="001646C7" w:rsidRDefault="00C92C4B" w:rsidP="00C92C4B">
      <w:pPr>
        <w:pStyle w:val="ListParagraph"/>
        <w:numPr>
          <w:ilvl w:val="0"/>
          <w:numId w:val="5"/>
        </w:numPr>
        <w:spacing w:line="276" w:lineRule="auto"/>
        <w:rPr>
          <w:rFonts w:ascii="Arial" w:hAnsi="Arial" w:cs="Arial"/>
        </w:rPr>
      </w:pPr>
      <w:r w:rsidRPr="001646C7">
        <w:rPr>
          <w:rFonts w:ascii="Arial" w:hAnsi="Arial" w:cs="Arial"/>
        </w:rPr>
        <w:t xml:space="preserve">In addition to the significant reduction in housing requirement switching from the 2014 to the 2021 figures creates, the Council is also intending to compound the situation further by removing the 35% urban uplift.  No evidence or justification is given for this change other than that the Council ‘does not agree’ with it.  The removal of the urban uplift further reduces the housing requirement for Coventry to only </w:t>
      </w:r>
      <w:r w:rsidRPr="00180412">
        <w:rPr>
          <w:rFonts w:ascii="Arial" w:hAnsi="Arial" w:cs="Arial"/>
        </w:rPr>
        <w:t>1,455 homes each year or 29,100 over the plan period to 2041.</w:t>
      </w:r>
    </w:p>
    <w:p w14:paraId="3258280E" w14:textId="77777777" w:rsidR="00C92C4B" w:rsidRPr="00FB7818" w:rsidRDefault="00C92C4B" w:rsidP="00C92C4B">
      <w:pPr>
        <w:pStyle w:val="ListParagraph"/>
        <w:rPr>
          <w:rFonts w:ascii="Arial" w:hAnsi="Arial" w:cs="Arial"/>
        </w:rPr>
      </w:pPr>
    </w:p>
    <w:p w14:paraId="7B05747A" w14:textId="77777777" w:rsidR="00C92C4B" w:rsidRDefault="00C92C4B" w:rsidP="00C92C4B">
      <w:pPr>
        <w:pStyle w:val="ListParagraph"/>
        <w:numPr>
          <w:ilvl w:val="0"/>
          <w:numId w:val="5"/>
        </w:numPr>
        <w:spacing w:line="276" w:lineRule="auto"/>
        <w:rPr>
          <w:rFonts w:ascii="Arial" w:hAnsi="Arial" w:cs="Arial"/>
        </w:rPr>
      </w:pPr>
      <w:r w:rsidRPr="00FB7818">
        <w:rPr>
          <w:rFonts w:ascii="Arial" w:hAnsi="Arial" w:cs="Arial"/>
        </w:rPr>
        <w:t>HBF note that issues around the population projections for Coventry are longstanding.  The adopted Local Plan (page 44) already mentions the perceived problems with the census data and the unattributable population growth.  Indeed, the adopted Local Plan indicates that this matter had been considered in the Joint SHMA that informed the Objectively Assessed Need in the adopted Local Plan, the method used before the standard method was introduced.</w:t>
      </w:r>
    </w:p>
    <w:p w14:paraId="1B5272E5" w14:textId="77777777" w:rsidR="00C92C4B" w:rsidRPr="000A76E9" w:rsidRDefault="00C92C4B" w:rsidP="00C92C4B">
      <w:pPr>
        <w:pStyle w:val="ListParagraph"/>
        <w:rPr>
          <w:rFonts w:ascii="Arial" w:hAnsi="Arial" w:cs="Arial"/>
        </w:rPr>
      </w:pPr>
    </w:p>
    <w:p w14:paraId="450E775C" w14:textId="77777777" w:rsidR="00C92C4B" w:rsidRDefault="00C92C4B" w:rsidP="00C92C4B">
      <w:pPr>
        <w:pStyle w:val="ListParagraph"/>
        <w:numPr>
          <w:ilvl w:val="0"/>
          <w:numId w:val="5"/>
        </w:numPr>
        <w:spacing w:line="276" w:lineRule="auto"/>
        <w:rPr>
          <w:rFonts w:ascii="Arial" w:hAnsi="Arial" w:cs="Arial"/>
        </w:rPr>
      </w:pPr>
      <w:r>
        <w:rPr>
          <w:rFonts w:ascii="Arial" w:hAnsi="Arial" w:cs="Arial"/>
        </w:rPr>
        <w:t>HBF also notes Iceni, the Council’s consultants, support a deviation from the 2014 projections, but then their work goes on to then apply the standard framework method to the revised figures.  Having arrived at a revised figure Iceni continue to apply the other elements of the standard method including the application of the urban uplift.  This is the approach Iceni have adopted for other studies elsewhere, for example in Birmingham and in Leicester and Leicestershire.  Iceni’s work in Leicestershire has identified an unmet need for the city that is now being planned to be met in the Local Plans of the neighbouring Leicestershire authorities.  This is how the system is intended to work.  If Coventry is unable to meet all of its needs within the boundary, the unmet need should be identified and accommodated within the neighbouring authorities.  Just deciding to remove the urban uplift, is unreasonable, unjustified and unsound.</w:t>
      </w:r>
    </w:p>
    <w:p w14:paraId="5705D8CA" w14:textId="77777777" w:rsidR="00C92C4B" w:rsidRPr="00A829FD" w:rsidRDefault="00C92C4B" w:rsidP="00C92C4B">
      <w:pPr>
        <w:pStyle w:val="ListParagraph"/>
        <w:rPr>
          <w:rFonts w:ascii="Arial" w:hAnsi="Arial" w:cs="Arial"/>
        </w:rPr>
      </w:pPr>
    </w:p>
    <w:p w14:paraId="165AAB75" w14:textId="77777777" w:rsidR="00C92C4B" w:rsidRPr="00A829FD" w:rsidRDefault="00C92C4B" w:rsidP="00C92C4B">
      <w:pPr>
        <w:pStyle w:val="ListParagraph"/>
        <w:numPr>
          <w:ilvl w:val="0"/>
          <w:numId w:val="5"/>
        </w:numPr>
        <w:rPr>
          <w:rFonts w:ascii="Arial" w:hAnsi="Arial" w:cs="Arial"/>
        </w:rPr>
      </w:pPr>
      <w:r w:rsidRPr="00A829FD">
        <w:rPr>
          <w:rFonts w:ascii="Arial" w:hAnsi="Arial" w:cs="Arial"/>
        </w:rPr>
        <w:t xml:space="preserve">In seeking to utilise the standard method but change two key elements of it methodology the Council is not utilising the standard method.  It is in fact proposing to use an entirely different method, from the standard method, to calculate housing need.  </w:t>
      </w:r>
      <w:r>
        <w:rPr>
          <w:rFonts w:ascii="Arial" w:hAnsi="Arial" w:cs="Arial"/>
        </w:rPr>
        <w:t xml:space="preserve">As such the approach must be justified by exceptional circumstances.  </w:t>
      </w:r>
    </w:p>
    <w:p w14:paraId="2F705476" w14:textId="77777777" w:rsidR="00C92C4B" w:rsidRPr="009C6370" w:rsidRDefault="00C92C4B" w:rsidP="00C92C4B">
      <w:pPr>
        <w:pStyle w:val="ListParagraph"/>
        <w:rPr>
          <w:rFonts w:ascii="Arial" w:hAnsi="Arial" w:cs="Arial"/>
        </w:rPr>
      </w:pPr>
    </w:p>
    <w:p w14:paraId="03650C1C" w14:textId="2BFA60C2" w:rsidR="00C92C4B" w:rsidRDefault="00C92C4B" w:rsidP="00C92C4B">
      <w:pPr>
        <w:pStyle w:val="ListParagraph"/>
        <w:numPr>
          <w:ilvl w:val="0"/>
          <w:numId w:val="5"/>
        </w:numPr>
        <w:spacing w:line="276" w:lineRule="auto"/>
        <w:rPr>
          <w:rFonts w:ascii="Arial" w:hAnsi="Arial" w:cs="Arial"/>
        </w:rPr>
      </w:pPr>
      <w:r>
        <w:rPr>
          <w:rFonts w:ascii="Arial" w:hAnsi="Arial" w:cs="Arial"/>
        </w:rPr>
        <w:lastRenderedPageBreak/>
        <w:t>T</w:t>
      </w:r>
      <w:r w:rsidRPr="009C6370">
        <w:rPr>
          <w:rFonts w:ascii="Arial" w:hAnsi="Arial" w:cs="Arial"/>
        </w:rPr>
        <w:t xml:space="preserve">he Council’s own evidence indicates a worsening housing crisis in Coventry, </w:t>
      </w:r>
      <w:r>
        <w:rPr>
          <w:rFonts w:ascii="Arial" w:hAnsi="Arial" w:cs="Arial"/>
        </w:rPr>
        <w:t>with affordability become more problematic and a significant need for affordable housing.  E</w:t>
      </w:r>
      <w:r w:rsidRPr="009C6370">
        <w:rPr>
          <w:rFonts w:ascii="Arial" w:hAnsi="Arial" w:cs="Arial"/>
        </w:rPr>
        <w:t xml:space="preserve">ven if the census data issues </w:t>
      </w:r>
      <w:r w:rsidR="009A02E6">
        <w:rPr>
          <w:rFonts w:ascii="Arial" w:hAnsi="Arial" w:cs="Arial"/>
        </w:rPr>
        <w:t xml:space="preserve">were viewed to </w:t>
      </w:r>
      <w:r w:rsidRPr="009C6370">
        <w:rPr>
          <w:rFonts w:ascii="Arial" w:hAnsi="Arial" w:cs="Arial"/>
        </w:rPr>
        <w:t>create</w:t>
      </w:r>
      <w:r>
        <w:rPr>
          <w:rFonts w:ascii="Arial" w:hAnsi="Arial" w:cs="Arial"/>
        </w:rPr>
        <w:t xml:space="preserve"> the</w:t>
      </w:r>
      <w:r w:rsidRPr="009C6370">
        <w:rPr>
          <w:rFonts w:ascii="Arial" w:hAnsi="Arial" w:cs="Arial"/>
        </w:rPr>
        <w:t xml:space="preserve"> exceptional circumstances</w:t>
      </w:r>
      <w:r>
        <w:rPr>
          <w:rFonts w:ascii="Arial" w:hAnsi="Arial" w:cs="Arial"/>
        </w:rPr>
        <w:t xml:space="preserve"> to justify departing from the 2014 figures, H</w:t>
      </w:r>
      <w:r w:rsidRPr="009C6370">
        <w:rPr>
          <w:rFonts w:ascii="Arial" w:hAnsi="Arial" w:cs="Arial"/>
        </w:rPr>
        <w:t xml:space="preserve">BF cannot see how </w:t>
      </w:r>
      <w:r>
        <w:rPr>
          <w:rFonts w:ascii="Arial" w:hAnsi="Arial" w:cs="Arial"/>
        </w:rPr>
        <w:t>and further departures from the standard method is justified.  There is no justification for the removal of the urban uplift, which is a national policy requirement.  Currently the Council seems to b</w:t>
      </w:r>
      <w:r w:rsidRPr="00EF6137">
        <w:rPr>
          <w:rFonts w:ascii="Arial" w:hAnsi="Arial" w:cs="Arial"/>
        </w:rPr>
        <w:t>e proposing an approach to the housing requirement that seeks to actively make it as small as possible, without providing good evidence or reason to do so.  Such an approach also runs completely contrary to the</w:t>
      </w:r>
      <w:r w:rsidRPr="00EF6137">
        <w:t xml:space="preserve"> </w:t>
      </w:r>
      <w:r w:rsidRPr="00EF6137">
        <w:rPr>
          <w:rFonts w:ascii="Arial" w:hAnsi="Arial" w:cs="Arial"/>
        </w:rPr>
        <w:t>current and future demographic trends and market signals that the NPPF requires any departure from the standard method to consider.</w:t>
      </w:r>
    </w:p>
    <w:p w14:paraId="473E2E08" w14:textId="77777777" w:rsidR="0010142C" w:rsidRPr="0010142C" w:rsidRDefault="0010142C" w:rsidP="0010142C">
      <w:pPr>
        <w:pStyle w:val="ListParagraph"/>
        <w:rPr>
          <w:rFonts w:ascii="Arial" w:hAnsi="Arial" w:cs="Arial"/>
        </w:rPr>
      </w:pPr>
    </w:p>
    <w:p w14:paraId="50EE9A22" w14:textId="677DBF21" w:rsidR="0010142C" w:rsidRPr="0010142C" w:rsidRDefault="0010142C" w:rsidP="0010142C">
      <w:pPr>
        <w:pStyle w:val="ListParagraph"/>
        <w:numPr>
          <w:ilvl w:val="0"/>
          <w:numId w:val="5"/>
        </w:numPr>
        <w:rPr>
          <w:rFonts w:ascii="Arial" w:hAnsi="Arial" w:cs="Arial"/>
        </w:rPr>
      </w:pPr>
      <w:r w:rsidRPr="0010142C">
        <w:rPr>
          <w:rFonts w:ascii="Arial" w:hAnsi="Arial" w:cs="Arial"/>
        </w:rPr>
        <w:t xml:space="preserve">The </w:t>
      </w:r>
      <w:r>
        <w:rPr>
          <w:rFonts w:ascii="Arial" w:hAnsi="Arial" w:cs="Arial"/>
        </w:rPr>
        <w:t xml:space="preserve">previous </w:t>
      </w:r>
      <w:r w:rsidRPr="0010142C">
        <w:rPr>
          <w:rFonts w:ascii="Arial" w:hAnsi="Arial" w:cs="Arial"/>
        </w:rPr>
        <w:t>Government support</w:t>
      </w:r>
      <w:r>
        <w:rPr>
          <w:rFonts w:ascii="Arial" w:hAnsi="Arial" w:cs="Arial"/>
        </w:rPr>
        <w:t>ed</w:t>
      </w:r>
      <w:r w:rsidRPr="0010142C">
        <w:rPr>
          <w:rFonts w:ascii="Arial" w:hAnsi="Arial" w:cs="Arial"/>
        </w:rPr>
        <w:t xml:space="preserve"> the national target of 300,000 new homes per year</w:t>
      </w:r>
      <w:r>
        <w:rPr>
          <w:rFonts w:ascii="Arial" w:hAnsi="Arial" w:cs="Arial"/>
        </w:rPr>
        <w:t xml:space="preserve"> and the u</w:t>
      </w:r>
      <w:r w:rsidRPr="0010142C">
        <w:rPr>
          <w:rFonts w:ascii="Arial" w:hAnsi="Arial" w:cs="Arial"/>
        </w:rPr>
        <w:t xml:space="preserve">rban uplift </w:t>
      </w:r>
      <w:r>
        <w:rPr>
          <w:rFonts w:ascii="Arial" w:hAnsi="Arial" w:cs="Arial"/>
        </w:rPr>
        <w:t xml:space="preserve">was </w:t>
      </w:r>
      <w:r w:rsidRPr="0010142C">
        <w:rPr>
          <w:rFonts w:ascii="Arial" w:hAnsi="Arial" w:cs="Arial"/>
        </w:rPr>
        <w:t>part of securing this delivery across the country.  The standard method housing requirement has always been the minimum starting point for setting the housing requirement, and HBF support more housing than the standard method housing requirement in order to support economic growth, provide a range and type of sites and to support small and medium house builders.   There is a need to provide a range and choice of sites, a need for flexibility and viability considerations to be taken into account and a need for the Council to consider whether higher levels of open-market housing are required in order to secure the delivery of affordable housing and/or support economic growth.</w:t>
      </w:r>
    </w:p>
    <w:p w14:paraId="6C9BE34A" w14:textId="77777777" w:rsidR="0010142C" w:rsidRPr="0010142C" w:rsidRDefault="0010142C" w:rsidP="0010142C">
      <w:pPr>
        <w:pStyle w:val="ListParagraph"/>
        <w:rPr>
          <w:rFonts w:ascii="Arial" w:hAnsi="Arial" w:cs="Arial"/>
        </w:rPr>
      </w:pPr>
    </w:p>
    <w:p w14:paraId="336B7F07" w14:textId="057DEE1A" w:rsidR="0010142C" w:rsidRPr="0010142C" w:rsidRDefault="0010142C" w:rsidP="0010142C">
      <w:pPr>
        <w:pStyle w:val="ListParagraph"/>
        <w:numPr>
          <w:ilvl w:val="0"/>
          <w:numId w:val="5"/>
        </w:numPr>
        <w:rPr>
          <w:rFonts w:ascii="Arial" w:hAnsi="Arial" w:cs="Arial"/>
        </w:rPr>
      </w:pPr>
      <w:r w:rsidRPr="0010142C">
        <w:rPr>
          <w:rFonts w:ascii="Arial" w:hAnsi="Arial" w:cs="Arial"/>
        </w:rPr>
        <w:t xml:space="preserve">NPPF </w:t>
      </w:r>
      <w:r>
        <w:rPr>
          <w:rFonts w:ascii="Arial" w:hAnsi="Arial" w:cs="Arial"/>
        </w:rPr>
        <w:t xml:space="preserve">(2023) </w:t>
      </w:r>
      <w:r w:rsidRPr="0010142C">
        <w:rPr>
          <w:rFonts w:ascii="Arial" w:hAnsi="Arial" w:cs="Arial"/>
        </w:rPr>
        <w:t>para 60 still requires that in order “to support the government’s objective of significantly boosting the supply of homes, it is important that a sufficient amount and variety of land can come forward where it is needed, that the needs of groups with specific housing requirements are addressed and that land with permission is developed without unnecessary delay”.</w:t>
      </w:r>
    </w:p>
    <w:p w14:paraId="3DF4EDCF" w14:textId="77777777" w:rsidR="0010142C" w:rsidRPr="0010142C" w:rsidRDefault="0010142C" w:rsidP="0010142C">
      <w:pPr>
        <w:pStyle w:val="ListParagraph"/>
        <w:rPr>
          <w:rFonts w:ascii="Arial" w:hAnsi="Arial" w:cs="Arial"/>
        </w:rPr>
      </w:pPr>
    </w:p>
    <w:p w14:paraId="7853F5DD" w14:textId="048D32BF" w:rsidR="0010142C" w:rsidRPr="0010142C" w:rsidRDefault="0010142C" w:rsidP="0010142C">
      <w:pPr>
        <w:pStyle w:val="ListParagraph"/>
        <w:numPr>
          <w:ilvl w:val="0"/>
          <w:numId w:val="5"/>
        </w:numPr>
        <w:rPr>
          <w:rFonts w:ascii="Arial" w:hAnsi="Arial" w:cs="Arial"/>
        </w:rPr>
      </w:pPr>
      <w:r w:rsidRPr="0010142C">
        <w:rPr>
          <w:rFonts w:ascii="Arial" w:hAnsi="Arial" w:cs="Arial"/>
        </w:rPr>
        <w:t>HBF cannot understand how the approach in th</w:t>
      </w:r>
      <w:r>
        <w:rPr>
          <w:rFonts w:ascii="Arial" w:hAnsi="Arial" w:cs="Arial"/>
        </w:rPr>
        <w:t>is Plan r</w:t>
      </w:r>
      <w:r w:rsidRPr="0010142C">
        <w:rPr>
          <w:rFonts w:ascii="Arial" w:hAnsi="Arial" w:cs="Arial"/>
        </w:rPr>
        <w:t>epresents</w:t>
      </w:r>
      <w:r>
        <w:rPr>
          <w:rFonts w:ascii="Arial" w:hAnsi="Arial" w:cs="Arial"/>
        </w:rPr>
        <w:t xml:space="preserve"> a</w:t>
      </w:r>
      <w:r w:rsidRPr="0010142C">
        <w:rPr>
          <w:rFonts w:ascii="Arial" w:hAnsi="Arial" w:cs="Arial"/>
        </w:rPr>
        <w:t xml:space="preserve"> proactive </w:t>
      </w:r>
      <w:r w:rsidR="00F44832">
        <w:rPr>
          <w:rFonts w:ascii="Arial" w:hAnsi="Arial" w:cs="Arial"/>
        </w:rPr>
        <w:t xml:space="preserve">approach to </w:t>
      </w:r>
      <w:r w:rsidRPr="0010142C">
        <w:rPr>
          <w:rFonts w:ascii="Arial" w:hAnsi="Arial" w:cs="Arial"/>
        </w:rPr>
        <w:t xml:space="preserve">planning to meet the housing need of Coventry and the wider area envisaged in the adopted Local Plan- where unmet need was going to be proactively planned for in neighbouring areas.  The ‘new’ methodology seems to have been artificially contrived to make the housing requirement as low as possible, without the exceptional circumstances that would be needed to justify such a deviation from the standard method. </w:t>
      </w:r>
    </w:p>
    <w:p w14:paraId="480C0D0E" w14:textId="77777777" w:rsidR="0010142C" w:rsidRPr="0010142C" w:rsidRDefault="0010142C" w:rsidP="00F44832">
      <w:pPr>
        <w:pStyle w:val="ListParagraph"/>
        <w:rPr>
          <w:rFonts w:ascii="Arial" w:hAnsi="Arial" w:cs="Arial"/>
        </w:rPr>
      </w:pPr>
    </w:p>
    <w:p w14:paraId="115DAFF9" w14:textId="77777777" w:rsidR="0010142C" w:rsidRPr="0010142C" w:rsidRDefault="0010142C" w:rsidP="0010142C">
      <w:pPr>
        <w:pStyle w:val="ListParagraph"/>
        <w:numPr>
          <w:ilvl w:val="0"/>
          <w:numId w:val="5"/>
        </w:numPr>
        <w:rPr>
          <w:rFonts w:ascii="Arial" w:hAnsi="Arial" w:cs="Arial"/>
        </w:rPr>
      </w:pPr>
      <w:r w:rsidRPr="0010142C">
        <w:rPr>
          <w:rFonts w:ascii="Arial" w:hAnsi="Arial" w:cs="Arial"/>
        </w:rPr>
        <w:t>HBF notes that some developer and land promoters have put forward alternative methods of calculating housing requirement, based on the framework of the standard method, but accepting a departure from the 2014 figures.  Lichfield’s work has undertaken more detailed research and analysis of the problem with the 2014 figures and how this should be addressed in plan-making.  HBF support the need for a robust understanding of the issues around the problems with the housing projections in Coventry whilst at the same time using the framework of the standard method to calculate the housing requirement.  HBF would be supportive of this approach.</w:t>
      </w:r>
    </w:p>
    <w:p w14:paraId="5234ADC9" w14:textId="77777777" w:rsidR="0010142C" w:rsidRPr="0010142C" w:rsidRDefault="0010142C" w:rsidP="00F44832">
      <w:pPr>
        <w:pStyle w:val="ListParagraph"/>
        <w:rPr>
          <w:rFonts w:ascii="Arial" w:hAnsi="Arial" w:cs="Arial"/>
        </w:rPr>
      </w:pPr>
    </w:p>
    <w:p w14:paraId="49FBD90D" w14:textId="77777777" w:rsidR="0010142C" w:rsidRPr="0010142C" w:rsidRDefault="0010142C" w:rsidP="0010142C">
      <w:pPr>
        <w:pStyle w:val="ListParagraph"/>
        <w:numPr>
          <w:ilvl w:val="0"/>
          <w:numId w:val="5"/>
        </w:numPr>
        <w:rPr>
          <w:rFonts w:ascii="Arial" w:hAnsi="Arial" w:cs="Arial"/>
        </w:rPr>
      </w:pPr>
      <w:r w:rsidRPr="0010142C">
        <w:rPr>
          <w:rFonts w:ascii="Arial" w:hAnsi="Arial" w:cs="Arial"/>
        </w:rPr>
        <w:t xml:space="preserve">In relation to the urban uplift HBF do not agree that Coventry Council can simply decide to discard this element of the standard method.  The Council’s own consultants seem not to support this approach as the HEDNA report prepared by Iceni still utilises the framework of the standard method, including the affordability </w:t>
      </w:r>
      <w:r w:rsidRPr="0010142C">
        <w:rPr>
          <w:rFonts w:ascii="Arial" w:hAnsi="Arial" w:cs="Arial"/>
        </w:rPr>
        <w:lastRenderedPageBreak/>
        <w:t>ratios and urban uplift.  It only adjusts the census population in a way that it believes addresses the issue with the census data.  Even if HBF were to accept that the longstanding issues with the census data rare sufficient justification for a departure from the standard method, as the Council’s consultants suggest, the recommendation from the very same consultants is that having updated this data source from 2014 to the 2021 census the framework of the standard methodology should then be applied to this figure.  The Council seem therefore to have cherry picked the bits of the consultant report they like and ignored those they don’t, seemingly in a conscious attempt to artificially minimise housing numbers.</w:t>
      </w:r>
    </w:p>
    <w:p w14:paraId="5DC2AA2D" w14:textId="77777777" w:rsidR="0010142C" w:rsidRPr="0010142C" w:rsidRDefault="0010142C" w:rsidP="00F44832">
      <w:pPr>
        <w:pStyle w:val="ListParagraph"/>
        <w:rPr>
          <w:rFonts w:ascii="Arial" w:hAnsi="Arial" w:cs="Arial"/>
        </w:rPr>
      </w:pPr>
    </w:p>
    <w:p w14:paraId="1007741D" w14:textId="7463CC19" w:rsidR="0010142C" w:rsidRDefault="0010142C" w:rsidP="0010142C">
      <w:pPr>
        <w:pStyle w:val="ListParagraph"/>
        <w:numPr>
          <w:ilvl w:val="0"/>
          <w:numId w:val="5"/>
        </w:numPr>
        <w:rPr>
          <w:rFonts w:ascii="Arial" w:hAnsi="Arial" w:cs="Arial"/>
        </w:rPr>
      </w:pPr>
      <w:r w:rsidRPr="0010142C">
        <w:rPr>
          <w:rFonts w:ascii="Arial" w:hAnsi="Arial" w:cs="Arial"/>
        </w:rPr>
        <w:t xml:space="preserve"> To suggest that the approach the Council is adopting is a standard method with just a couple of tweaks- using 2021 census figures and removing the urban uplift is entirely disingenuous.  The use of 2014 figures and the inclusion of an urban uplift is an integral of the standard method. The Council needs to be clear and explicit in the choices it is seeking to make and apply the tests in NPPF to see if it is justified in doing so.  HBF strongly suggest it is not.  </w:t>
      </w:r>
      <w:r w:rsidR="005A5A09">
        <w:rPr>
          <w:rFonts w:ascii="Arial" w:hAnsi="Arial" w:cs="Arial"/>
        </w:rPr>
        <w:t>As such the plan is unsound.</w:t>
      </w:r>
    </w:p>
    <w:p w14:paraId="50D19036" w14:textId="77777777" w:rsidR="005D7E63" w:rsidRPr="005D7E63" w:rsidRDefault="005D7E63" w:rsidP="005D7E63">
      <w:pPr>
        <w:pStyle w:val="ListParagraph"/>
        <w:rPr>
          <w:rFonts w:ascii="Arial" w:hAnsi="Arial" w:cs="Arial"/>
        </w:rPr>
      </w:pPr>
    </w:p>
    <w:p w14:paraId="5C40F7D6" w14:textId="7B7EEB77" w:rsidR="00E07353" w:rsidRDefault="00E07353" w:rsidP="00E07353">
      <w:pPr>
        <w:pStyle w:val="ListParagraph"/>
        <w:rPr>
          <w:rFonts w:ascii="Arial" w:hAnsi="Arial" w:cs="Arial"/>
          <w:b/>
          <w:bCs/>
        </w:rPr>
      </w:pPr>
      <w:r w:rsidRPr="00E07353">
        <w:rPr>
          <w:rFonts w:ascii="Arial" w:hAnsi="Arial" w:cs="Arial"/>
          <w:b/>
          <w:bCs/>
        </w:rPr>
        <w:t>STRATEGIC POLICY</w:t>
      </w:r>
      <w:r>
        <w:rPr>
          <w:rFonts w:ascii="Arial" w:hAnsi="Arial" w:cs="Arial"/>
          <w:b/>
          <w:bCs/>
        </w:rPr>
        <w:t>,</w:t>
      </w:r>
      <w:r w:rsidRPr="00E07353">
        <w:rPr>
          <w:rFonts w:ascii="Arial" w:hAnsi="Arial" w:cs="Arial"/>
          <w:b/>
          <w:bCs/>
        </w:rPr>
        <w:t xml:space="preserve"> Policy DS2: The Duty to Co-operate and partnership working</w:t>
      </w:r>
    </w:p>
    <w:p w14:paraId="7954B1E7" w14:textId="77777777" w:rsidR="002455CB" w:rsidRDefault="002455CB" w:rsidP="00E07353">
      <w:pPr>
        <w:pStyle w:val="ListParagraph"/>
        <w:rPr>
          <w:rFonts w:ascii="Arial" w:hAnsi="Arial" w:cs="Arial"/>
          <w:b/>
          <w:bCs/>
        </w:rPr>
      </w:pPr>
    </w:p>
    <w:p w14:paraId="717F4FDA" w14:textId="77777777" w:rsidR="002455CB" w:rsidRPr="0008232E" w:rsidRDefault="002455CB" w:rsidP="002455CB">
      <w:pPr>
        <w:pStyle w:val="ListParagraph"/>
        <w:rPr>
          <w:rFonts w:ascii="Arial" w:hAnsi="Arial" w:cs="Arial"/>
          <w:b/>
          <w:bCs/>
          <w:i/>
          <w:iCs/>
        </w:rPr>
      </w:pPr>
      <w:r w:rsidRPr="0008232E">
        <w:rPr>
          <w:rFonts w:ascii="Arial" w:hAnsi="Arial" w:cs="Arial"/>
          <w:b/>
          <w:bCs/>
          <w:i/>
          <w:iCs/>
        </w:rPr>
        <w:t>The policy is not considered to be sound as it is not positively prepared, effective, justified or consistent with national policy</w:t>
      </w:r>
    </w:p>
    <w:p w14:paraId="2BC77F21" w14:textId="77777777" w:rsidR="00E07353" w:rsidRDefault="00E07353" w:rsidP="00E07353">
      <w:pPr>
        <w:pStyle w:val="ListParagraph"/>
        <w:rPr>
          <w:rFonts w:ascii="Arial" w:hAnsi="Arial" w:cs="Arial"/>
        </w:rPr>
      </w:pPr>
    </w:p>
    <w:p w14:paraId="108657D8" w14:textId="005B6518" w:rsidR="001F318C" w:rsidRDefault="006C3705" w:rsidP="00E07353">
      <w:pPr>
        <w:pStyle w:val="ListParagraph"/>
        <w:numPr>
          <w:ilvl w:val="0"/>
          <w:numId w:val="5"/>
        </w:numPr>
        <w:rPr>
          <w:rFonts w:ascii="Arial" w:hAnsi="Arial" w:cs="Arial"/>
        </w:rPr>
      </w:pPr>
      <w:r>
        <w:rPr>
          <w:rFonts w:ascii="Arial" w:hAnsi="Arial" w:cs="Arial"/>
        </w:rPr>
        <w:t xml:space="preserve">Although </w:t>
      </w:r>
      <w:r w:rsidR="00E07353">
        <w:rPr>
          <w:rFonts w:ascii="Arial" w:hAnsi="Arial" w:cs="Arial"/>
        </w:rPr>
        <w:t>HBF w</w:t>
      </w:r>
      <w:r>
        <w:rPr>
          <w:rFonts w:ascii="Arial" w:hAnsi="Arial" w:cs="Arial"/>
        </w:rPr>
        <w:t xml:space="preserve">elcome the </w:t>
      </w:r>
      <w:r w:rsidR="00D7777B">
        <w:rPr>
          <w:rFonts w:ascii="Arial" w:hAnsi="Arial" w:cs="Arial"/>
        </w:rPr>
        <w:t>Councils’</w:t>
      </w:r>
      <w:r>
        <w:rPr>
          <w:rFonts w:ascii="Arial" w:hAnsi="Arial" w:cs="Arial"/>
        </w:rPr>
        <w:t xml:space="preserve"> stated </w:t>
      </w:r>
      <w:r w:rsidR="00D7777B">
        <w:rPr>
          <w:rFonts w:ascii="Arial" w:hAnsi="Arial" w:cs="Arial"/>
        </w:rPr>
        <w:t xml:space="preserve">commitment to </w:t>
      </w:r>
      <w:r w:rsidR="00B20BF7">
        <w:rPr>
          <w:rFonts w:ascii="Arial" w:hAnsi="Arial" w:cs="Arial"/>
        </w:rPr>
        <w:t xml:space="preserve">working across the </w:t>
      </w:r>
      <w:r w:rsidR="001F318C">
        <w:rPr>
          <w:rFonts w:ascii="Arial" w:hAnsi="Arial" w:cs="Arial"/>
        </w:rPr>
        <w:t>housing</w:t>
      </w:r>
      <w:r w:rsidR="00B20BF7">
        <w:rPr>
          <w:rFonts w:ascii="Arial" w:hAnsi="Arial" w:cs="Arial"/>
        </w:rPr>
        <w:t xml:space="preserve"> market area and helping to ensure any unmet needs of Coventry are addressed </w:t>
      </w:r>
      <w:r w:rsidR="001F318C">
        <w:rPr>
          <w:rFonts w:ascii="Arial" w:hAnsi="Arial" w:cs="Arial"/>
        </w:rPr>
        <w:t>elsewhere</w:t>
      </w:r>
      <w:r w:rsidR="00B20BF7">
        <w:rPr>
          <w:rFonts w:ascii="Arial" w:hAnsi="Arial" w:cs="Arial"/>
        </w:rPr>
        <w:t>, such statement</w:t>
      </w:r>
      <w:r w:rsidR="000142D3">
        <w:rPr>
          <w:rFonts w:ascii="Arial" w:hAnsi="Arial" w:cs="Arial"/>
        </w:rPr>
        <w:t>s</w:t>
      </w:r>
      <w:r w:rsidR="00B20BF7">
        <w:rPr>
          <w:rFonts w:ascii="Arial" w:hAnsi="Arial" w:cs="Arial"/>
        </w:rPr>
        <w:t xml:space="preserve"> are undermined by the artificial suppression of the housing figures.  </w:t>
      </w:r>
      <w:r w:rsidR="00A24DB9">
        <w:rPr>
          <w:rFonts w:ascii="Arial" w:hAnsi="Arial" w:cs="Arial"/>
        </w:rPr>
        <w:t xml:space="preserve">We are unclear </w:t>
      </w:r>
      <w:r w:rsidR="00B56E94">
        <w:rPr>
          <w:rFonts w:ascii="Arial" w:hAnsi="Arial" w:cs="Arial"/>
        </w:rPr>
        <w:t xml:space="preserve">as to the need and justification for these </w:t>
      </w:r>
      <w:r w:rsidR="00A24DB9">
        <w:rPr>
          <w:rFonts w:ascii="Arial" w:hAnsi="Arial" w:cs="Arial"/>
        </w:rPr>
        <w:t xml:space="preserve">commitments </w:t>
      </w:r>
      <w:r w:rsidR="00B56E94">
        <w:rPr>
          <w:rFonts w:ascii="Arial" w:hAnsi="Arial" w:cs="Arial"/>
        </w:rPr>
        <w:t xml:space="preserve">to </w:t>
      </w:r>
      <w:r w:rsidR="00A24DB9">
        <w:rPr>
          <w:rFonts w:ascii="Arial" w:hAnsi="Arial" w:cs="Arial"/>
        </w:rPr>
        <w:t>be a policy in the Plan, as they are really a statement of intent</w:t>
      </w:r>
      <w:r w:rsidR="00B77651">
        <w:rPr>
          <w:rFonts w:ascii="Arial" w:hAnsi="Arial" w:cs="Arial"/>
        </w:rPr>
        <w:t xml:space="preserve">.  </w:t>
      </w:r>
      <w:r w:rsidR="001F318C">
        <w:rPr>
          <w:rFonts w:ascii="Arial" w:hAnsi="Arial" w:cs="Arial"/>
        </w:rPr>
        <w:t xml:space="preserve">We welcome the </w:t>
      </w:r>
      <w:r w:rsidR="000142D3">
        <w:rPr>
          <w:rFonts w:ascii="Arial" w:hAnsi="Arial" w:cs="Arial"/>
        </w:rPr>
        <w:t>Council’s</w:t>
      </w:r>
      <w:r w:rsidR="001F318C">
        <w:rPr>
          <w:rFonts w:ascii="Arial" w:hAnsi="Arial" w:cs="Arial"/>
        </w:rPr>
        <w:t xml:space="preserve"> commitment to supporting </w:t>
      </w:r>
      <w:r w:rsidR="00B77651">
        <w:rPr>
          <w:rFonts w:ascii="Arial" w:hAnsi="Arial" w:cs="Arial"/>
        </w:rPr>
        <w:t>economic</w:t>
      </w:r>
      <w:r w:rsidR="001F318C">
        <w:rPr>
          <w:rFonts w:ascii="Arial" w:hAnsi="Arial" w:cs="Arial"/>
        </w:rPr>
        <w:t xml:space="preserve"> growth but as we have suggested </w:t>
      </w:r>
      <w:r w:rsidR="00B77651">
        <w:rPr>
          <w:rFonts w:ascii="Arial" w:hAnsi="Arial" w:cs="Arial"/>
        </w:rPr>
        <w:t>elsewhere</w:t>
      </w:r>
      <w:r w:rsidR="001F318C">
        <w:rPr>
          <w:rFonts w:ascii="Arial" w:hAnsi="Arial" w:cs="Arial"/>
        </w:rPr>
        <w:t xml:space="preserve"> within our </w:t>
      </w:r>
      <w:r w:rsidR="00B77651">
        <w:rPr>
          <w:rFonts w:ascii="Arial" w:hAnsi="Arial" w:cs="Arial"/>
        </w:rPr>
        <w:t>representations</w:t>
      </w:r>
      <w:r w:rsidR="001F318C">
        <w:rPr>
          <w:rFonts w:ascii="Arial" w:hAnsi="Arial" w:cs="Arial"/>
        </w:rPr>
        <w:t xml:space="preserve">, the </w:t>
      </w:r>
      <w:r w:rsidR="00B77651">
        <w:rPr>
          <w:rFonts w:ascii="Arial" w:hAnsi="Arial" w:cs="Arial"/>
        </w:rPr>
        <w:t>Plan</w:t>
      </w:r>
      <w:r w:rsidR="001F318C">
        <w:rPr>
          <w:rFonts w:ascii="Arial" w:hAnsi="Arial" w:cs="Arial"/>
        </w:rPr>
        <w:t xml:space="preserve"> should be enabling more housing to support that growth.  </w:t>
      </w:r>
    </w:p>
    <w:p w14:paraId="5640AF5D" w14:textId="77777777" w:rsidR="00E07353" w:rsidRPr="00D81556" w:rsidRDefault="00E07353" w:rsidP="00D81556">
      <w:pPr>
        <w:pStyle w:val="ListParagraph"/>
        <w:rPr>
          <w:rFonts w:ascii="Arial" w:hAnsi="Arial" w:cs="Arial"/>
        </w:rPr>
      </w:pPr>
    </w:p>
    <w:p w14:paraId="5E971E2B" w14:textId="6ABB063B" w:rsidR="00E07353" w:rsidRDefault="00E07353" w:rsidP="00E07353">
      <w:pPr>
        <w:pStyle w:val="ListParagraph"/>
        <w:rPr>
          <w:rFonts w:ascii="Arial" w:hAnsi="Arial" w:cs="Arial"/>
          <w:b/>
          <w:bCs/>
        </w:rPr>
      </w:pPr>
      <w:r w:rsidRPr="00E07353">
        <w:rPr>
          <w:rFonts w:ascii="Arial" w:hAnsi="Arial" w:cs="Arial"/>
          <w:b/>
          <w:bCs/>
        </w:rPr>
        <w:t>STRATEGIC POLICY, Policy DS3: Sustainable Development Policy</w:t>
      </w:r>
    </w:p>
    <w:p w14:paraId="001B2D38" w14:textId="77777777" w:rsidR="002455CB" w:rsidRDefault="002455CB" w:rsidP="00E07353">
      <w:pPr>
        <w:pStyle w:val="ListParagraph"/>
        <w:rPr>
          <w:rFonts w:ascii="Arial" w:hAnsi="Arial" w:cs="Arial"/>
          <w:b/>
          <w:bCs/>
        </w:rPr>
      </w:pPr>
    </w:p>
    <w:p w14:paraId="450313C7" w14:textId="77777777" w:rsidR="002455CB" w:rsidRPr="0008232E" w:rsidRDefault="002455CB" w:rsidP="002455CB">
      <w:pPr>
        <w:pStyle w:val="ListParagraph"/>
        <w:rPr>
          <w:rFonts w:ascii="Arial" w:hAnsi="Arial" w:cs="Arial"/>
          <w:b/>
          <w:bCs/>
          <w:i/>
          <w:iCs/>
        </w:rPr>
      </w:pPr>
      <w:r w:rsidRPr="0008232E">
        <w:rPr>
          <w:rFonts w:ascii="Arial" w:hAnsi="Arial" w:cs="Arial"/>
          <w:b/>
          <w:bCs/>
          <w:i/>
          <w:iCs/>
        </w:rPr>
        <w:t>The policy is not considered to be sound as it is not positively prepared, effective, justified or consistent with national policy</w:t>
      </w:r>
    </w:p>
    <w:p w14:paraId="7ADFDEB4" w14:textId="77777777" w:rsidR="00E07353" w:rsidRDefault="00E07353" w:rsidP="00E07353">
      <w:pPr>
        <w:pStyle w:val="ListParagraph"/>
        <w:rPr>
          <w:rFonts w:ascii="Arial" w:hAnsi="Arial" w:cs="Arial"/>
        </w:rPr>
      </w:pPr>
    </w:p>
    <w:p w14:paraId="0C73F424" w14:textId="5F4A5C87" w:rsidR="006E76C5" w:rsidRDefault="00A3537B" w:rsidP="00F355AA">
      <w:pPr>
        <w:pStyle w:val="ListParagraph"/>
        <w:numPr>
          <w:ilvl w:val="0"/>
          <w:numId w:val="5"/>
        </w:numPr>
        <w:rPr>
          <w:rFonts w:ascii="Arial" w:hAnsi="Arial" w:cs="Arial"/>
        </w:rPr>
      </w:pPr>
      <w:r>
        <w:rPr>
          <w:rFonts w:ascii="Arial" w:hAnsi="Arial" w:cs="Arial"/>
        </w:rPr>
        <w:t xml:space="preserve">Although HBF </w:t>
      </w:r>
      <w:r w:rsidR="007617AE">
        <w:rPr>
          <w:rFonts w:ascii="Arial" w:hAnsi="Arial" w:cs="Arial"/>
        </w:rPr>
        <w:t>is very supportive of Local Plan that begin with a clear policy setting out how a planning application would be determined, this policy</w:t>
      </w:r>
      <w:r w:rsidR="0085277C">
        <w:rPr>
          <w:rFonts w:ascii="Arial" w:hAnsi="Arial" w:cs="Arial"/>
        </w:rPr>
        <w:t xml:space="preserve"> need </w:t>
      </w:r>
      <w:r w:rsidR="007617AE">
        <w:rPr>
          <w:rFonts w:ascii="Arial" w:hAnsi="Arial" w:cs="Arial"/>
        </w:rPr>
        <w:t>expanding</w:t>
      </w:r>
      <w:r w:rsidR="0085277C">
        <w:rPr>
          <w:rFonts w:ascii="Arial" w:hAnsi="Arial" w:cs="Arial"/>
        </w:rPr>
        <w:t xml:space="preserve"> </w:t>
      </w:r>
      <w:r w:rsidR="003B0CE3">
        <w:rPr>
          <w:rFonts w:ascii="Arial" w:hAnsi="Arial" w:cs="Arial"/>
        </w:rPr>
        <w:t xml:space="preserve">to </w:t>
      </w:r>
      <w:r w:rsidR="00AE67C8">
        <w:rPr>
          <w:rFonts w:ascii="Arial" w:hAnsi="Arial" w:cs="Arial"/>
        </w:rPr>
        <w:t xml:space="preserve">reference the role of the tilted balance and </w:t>
      </w:r>
      <w:r w:rsidR="00570406">
        <w:rPr>
          <w:rFonts w:ascii="Arial" w:hAnsi="Arial" w:cs="Arial"/>
        </w:rPr>
        <w:t xml:space="preserve">more </w:t>
      </w:r>
      <w:r w:rsidR="003B0CE3">
        <w:rPr>
          <w:rFonts w:ascii="Arial" w:hAnsi="Arial" w:cs="Arial"/>
        </w:rPr>
        <w:t xml:space="preserve">clearly set out </w:t>
      </w:r>
      <w:r w:rsidR="00570406">
        <w:rPr>
          <w:rFonts w:ascii="Arial" w:hAnsi="Arial" w:cs="Arial"/>
        </w:rPr>
        <w:t>the importance of housing monitoring and delivery</w:t>
      </w:r>
      <w:r w:rsidR="000A23C8">
        <w:rPr>
          <w:rFonts w:ascii="Arial" w:hAnsi="Arial" w:cs="Arial"/>
        </w:rPr>
        <w:t xml:space="preserve">, and the </w:t>
      </w:r>
      <w:r w:rsidR="00AE67C8">
        <w:rPr>
          <w:rFonts w:ascii="Arial" w:hAnsi="Arial" w:cs="Arial"/>
        </w:rPr>
        <w:t>implications</w:t>
      </w:r>
      <w:r w:rsidR="000A23C8">
        <w:rPr>
          <w:rFonts w:ascii="Arial" w:hAnsi="Arial" w:cs="Arial"/>
        </w:rPr>
        <w:t xml:space="preserve"> the lack of housing supply </w:t>
      </w:r>
      <w:r w:rsidR="00AE67C8">
        <w:rPr>
          <w:rFonts w:ascii="Arial" w:hAnsi="Arial" w:cs="Arial"/>
        </w:rPr>
        <w:t xml:space="preserve">would have on decision-making.  </w:t>
      </w:r>
      <w:r w:rsidR="00570406">
        <w:rPr>
          <w:rFonts w:ascii="Arial" w:hAnsi="Arial" w:cs="Arial"/>
        </w:rPr>
        <w:t xml:space="preserve"> </w:t>
      </w:r>
      <w:r w:rsidR="00AE67C8">
        <w:rPr>
          <w:rFonts w:ascii="Arial" w:hAnsi="Arial" w:cs="Arial"/>
        </w:rPr>
        <w:t xml:space="preserve">It is important for </w:t>
      </w:r>
      <w:r w:rsidR="006E76C5">
        <w:rPr>
          <w:rFonts w:ascii="Arial" w:hAnsi="Arial" w:cs="Arial"/>
        </w:rPr>
        <w:t xml:space="preserve">all </w:t>
      </w:r>
      <w:r w:rsidR="00AE67C8">
        <w:rPr>
          <w:rFonts w:ascii="Arial" w:hAnsi="Arial" w:cs="Arial"/>
        </w:rPr>
        <w:t>plan-users</w:t>
      </w:r>
      <w:r w:rsidR="006E76C5">
        <w:rPr>
          <w:rFonts w:ascii="Arial" w:hAnsi="Arial" w:cs="Arial"/>
        </w:rPr>
        <w:t>, but particularly local communities that there is a need to embrace new development and help shape it, rather than resist the principle, and there are consequences if Councils do not permit enough housing applications.</w:t>
      </w:r>
    </w:p>
    <w:p w14:paraId="5C6B1D43" w14:textId="77777777" w:rsidR="00E07353" w:rsidRPr="00E07353" w:rsidRDefault="00E07353" w:rsidP="006E76C5">
      <w:pPr>
        <w:pStyle w:val="ListParagraph"/>
        <w:rPr>
          <w:rFonts w:ascii="Arial" w:hAnsi="Arial" w:cs="Arial"/>
        </w:rPr>
      </w:pPr>
    </w:p>
    <w:p w14:paraId="43A4B8EA" w14:textId="1FC22F41" w:rsidR="00E07353" w:rsidRDefault="00E07353" w:rsidP="00E07353">
      <w:pPr>
        <w:pStyle w:val="ListParagraph"/>
        <w:rPr>
          <w:rFonts w:ascii="Arial" w:hAnsi="Arial" w:cs="Arial"/>
          <w:b/>
          <w:bCs/>
          <w:u w:val="single"/>
        </w:rPr>
      </w:pPr>
      <w:r w:rsidRPr="00E07353">
        <w:rPr>
          <w:rFonts w:ascii="Arial" w:hAnsi="Arial" w:cs="Arial"/>
          <w:b/>
          <w:bCs/>
          <w:u w:val="single"/>
        </w:rPr>
        <w:t>Chapter 4. Health and Wellbeing</w:t>
      </w:r>
    </w:p>
    <w:p w14:paraId="3178DFB7" w14:textId="77777777" w:rsidR="00E07353" w:rsidRPr="00E07353" w:rsidRDefault="00E07353" w:rsidP="00E07353">
      <w:pPr>
        <w:pStyle w:val="ListParagraph"/>
        <w:rPr>
          <w:rFonts w:ascii="Arial" w:hAnsi="Arial" w:cs="Arial"/>
          <w:b/>
          <w:bCs/>
          <w:u w:val="single"/>
        </w:rPr>
      </w:pPr>
    </w:p>
    <w:p w14:paraId="7FA5B150" w14:textId="1EBD510C" w:rsidR="00E07353" w:rsidRPr="00E07353" w:rsidRDefault="00E07353" w:rsidP="00E07353">
      <w:pPr>
        <w:pStyle w:val="ListParagraph"/>
        <w:rPr>
          <w:rFonts w:ascii="Arial" w:hAnsi="Arial" w:cs="Arial"/>
          <w:b/>
          <w:bCs/>
        </w:rPr>
      </w:pPr>
      <w:r w:rsidRPr="00E07353">
        <w:rPr>
          <w:rFonts w:ascii="Arial" w:hAnsi="Arial" w:cs="Arial"/>
          <w:b/>
          <w:bCs/>
        </w:rPr>
        <w:t>STRATEGIC POLICY, Policy HW1: Health and Health Impact Assessments (HIA)</w:t>
      </w:r>
    </w:p>
    <w:p w14:paraId="48FF152E" w14:textId="77777777" w:rsidR="002455CB" w:rsidRDefault="002455CB" w:rsidP="002455CB">
      <w:pPr>
        <w:pStyle w:val="ListParagraph"/>
        <w:rPr>
          <w:rFonts w:ascii="Arial" w:hAnsi="Arial" w:cs="Arial"/>
          <w:b/>
          <w:bCs/>
          <w:i/>
          <w:iCs/>
        </w:rPr>
      </w:pPr>
    </w:p>
    <w:p w14:paraId="7C47BFCB" w14:textId="6F9F2FF1" w:rsidR="002455CB" w:rsidRPr="0008232E" w:rsidRDefault="002455CB" w:rsidP="002455CB">
      <w:pPr>
        <w:pStyle w:val="ListParagraph"/>
        <w:rPr>
          <w:rFonts w:ascii="Arial" w:hAnsi="Arial" w:cs="Arial"/>
          <w:b/>
          <w:bCs/>
          <w:i/>
          <w:iCs/>
        </w:rPr>
      </w:pPr>
      <w:r w:rsidRPr="0008232E">
        <w:rPr>
          <w:rFonts w:ascii="Arial" w:hAnsi="Arial" w:cs="Arial"/>
          <w:b/>
          <w:bCs/>
          <w:i/>
          <w:iCs/>
        </w:rPr>
        <w:lastRenderedPageBreak/>
        <w:t>The policy is not considered to be sound as it is not positively prepared, effective, justified or consistent with national policy</w:t>
      </w:r>
    </w:p>
    <w:p w14:paraId="44DFA00E" w14:textId="77777777" w:rsidR="00E07353" w:rsidRDefault="00E07353" w:rsidP="00E07353">
      <w:pPr>
        <w:pStyle w:val="ListParagraph"/>
        <w:rPr>
          <w:rFonts w:ascii="Arial" w:hAnsi="Arial" w:cs="Arial"/>
        </w:rPr>
      </w:pPr>
    </w:p>
    <w:p w14:paraId="69B6816B" w14:textId="20C8FAC2" w:rsidR="000A21BC" w:rsidRDefault="00B91EAA" w:rsidP="00E07353">
      <w:pPr>
        <w:pStyle w:val="ListParagraph"/>
        <w:numPr>
          <w:ilvl w:val="0"/>
          <w:numId w:val="5"/>
        </w:numPr>
        <w:rPr>
          <w:rFonts w:ascii="Arial" w:hAnsi="Arial" w:cs="Arial"/>
        </w:rPr>
      </w:pPr>
      <w:r>
        <w:rPr>
          <w:rFonts w:ascii="Arial" w:hAnsi="Arial" w:cs="Arial"/>
        </w:rPr>
        <w:t xml:space="preserve">Although </w:t>
      </w:r>
      <w:r w:rsidRPr="00B91EAA">
        <w:rPr>
          <w:rFonts w:ascii="Arial" w:hAnsi="Arial" w:cs="Arial"/>
        </w:rPr>
        <w:t>HBF recognises that health is an increasingly important public policy consideration</w:t>
      </w:r>
      <w:r w:rsidR="000A21BC">
        <w:rPr>
          <w:rFonts w:ascii="Arial" w:hAnsi="Arial" w:cs="Arial"/>
        </w:rPr>
        <w:t xml:space="preserve"> and that </w:t>
      </w:r>
      <w:r w:rsidRPr="00B91EAA">
        <w:rPr>
          <w:rFonts w:ascii="Arial" w:hAnsi="Arial" w:cs="Arial"/>
        </w:rPr>
        <w:t xml:space="preserve">Health Impact Assessments (HIAs) can make a useful contribution to plan-making and scheme design, but their use needs to be proportionate.  </w:t>
      </w:r>
      <w:r w:rsidR="000A21BC">
        <w:rPr>
          <w:rFonts w:ascii="Arial" w:hAnsi="Arial" w:cs="Arial"/>
        </w:rPr>
        <w:t xml:space="preserve">A requirement for all major development (over 10 houses) to require a HIA </w:t>
      </w:r>
      <w:r w:rsidR="005609D5">
        <w:rPr>
          <w:rFonts w:ascii="Arial" w:hAnsi="Arial" w:cs="Arial"/>
        </w:rPr>
        <w:t>S</w:t>
      </w:r>
      <w:r w:rsidR="00041188">
        <w:rPr>
          <w:rFonts w:ascii="Arial" w:hAnsi="Arial" w:cs="Arial"/>
        </w:rPr>
        <w:t>c</w:t>
      </w:r>
      <w:r w:rsidR="005609D5">
        <w:rPr>
          <w:rFonts w:ascii="Arial" w:hAnsi="Arial" w:cs="Arial"/>
        </w:rPr>
        <w:t xml:space="preserve">reening report </w:t>
      </w:r>
      <w:r w:rsidR="000A21BC">
        <w:rPr>
          <w:rFonts w:ascii="Arial" w:hAnsi="Arial" w:cs="Arial"/>
        </w:rPr>
        <w:t>seems disproportionate.</w:t>
      </w:r>
    </w:p>
    <w:p w14:paraId="400FDD5C" w14:textId="77777777" w:rsidR="000A21BC" w:rsidRDefault="000A21BC" w:rsidP="00DD5E3A">
      <w:pPr>
        <w:pStyle w:val="ListParagraph"/>
        <w:rPr>
          <w:rFonts w:ascii="Arial" w:hAnsi="Arial" w:cs="Arial"/>
        </w:rPr>
      </w:pPr>
    </w:p>
    <w:p w14:paraId="0E5EAF9C" w14:textId="7A594F3F" w:rsidR="00E07353" w:rsidRDefault="003C41C5" w:rsidP="00CE2F20">
      <w:pPr>
        <w:pStyle w:val="ListParagraph"/>
        <w:numPr>
          <w:ilvl w:val="0"/>
          <w:numId w:val="5"/>
        </w:numPr>
        <w:rPr>
          <w:rFonts w:ascii="Arial" w:hAnsi="Arial" w:cs="Arial"/>
        </w:rPr>
      </w:pPr>
      <w:r>
        <w:rPr>
          <w:rFonts w:ascii="Arial" w:hAnsi="Arial" w:cs="Arial"/>
        </w:rPr>
        <w:t xml:space="preserve">It is not </w:t>
      </w:r>
      <w:r w:rsidR="0053452E">
        <w:rPr>
          <w:rFonts w:ascii="Arial" w:hAnsi="Arial" w:cs="Arial"/>
        </w:rPr>
        <w:t>appropriate</w:t>
      </w:r>
      <w:r>
        <w:rPr>
          <w:rFonts w:ascii="Arial" w:hAnsi="Arial" w:cs="Arial"/>
        </w:rPr>
        <w:t xml:space="preserve"> to reference </w:t>
      </w:r>
      <w:r w:rsidR="00E723B0">
        <w:rPr>
          <w:rFonts w:ascii="Arial" w:hAnsi="Arial" w:cs="Arial"/>
        </w:rPr>
        <w:t xml:space="preserve">a current or future </w:t>
      </w:r>
      <w:r>
        <w:rPr>
          <w:rFonts w:ascii="Arial" w:hAnsi="Arial" w:cs="Arial"/>
        </w:rPr>
        <w:t>SP</w:t>
      </w:r>
      <w:r w:rsidR="0053452E">
        <w:rPr>
          <w:rFonts w:ascii="Arial" w:hAnsi="Arial" w:cs="Arial"/>
        </w:rPr>
        <w:t>D</w:t>
      </w:r>
      <w:r>
        <w:rPr>
          <w:rFonts w:ascii="Arial" w:hAnsi="Arial" w:cs="Arial"/>
        </w:rPr>
        <w:t xml:space="preserve"> within a Local Plan </w:t>
      </w:r>
      <w:r w:rsidR="00E723B0">
        <w:rPr>
          <w:rFonts w:ascii="Arial" w:hAnsi="Arial" w:cs="Arial"/>
        </w:rPr>
        <w:t>Policy wording</w:t>
      </w:r>
      <w:r w:rsidR="00E723B0" w:rsidRPr="00E723B0">
        <w:rPr>
          <w:rFonts w:ascii="Arial" w:hAnsi="Arial" w:cs="Arial"/>
        </w:rPr>
        <w:t xml:space="preserve"> </w:t>
      </w:r>
      <w:r w:rsidR="00E723B0" w:rsidRPr="0053452E">
        <w:rPr>
          <w:rFonts w:ascii="Arial" w:hAnsi="Arial" w:cs="Arial"/>
        </w:rPr>
        <w:t>as this would give SPD Local Plan policy status</w:t>
      </w:r>
      <w:r w:rsidR="00E723B0">
        <w:rPr>
          <w:rFonts w:ascii="Arial" w:hAnsi="Arial" w:cs="Arial"/>
        </w:rPr>
        <w:t xml:space="preserve">.  </w:t>
      </w:r>
      <w:r w:rsidR="0053452E">
        <w:rPr>
          <w:rFonts w:ascii="Arial" w:hAnsi="Arial" w:cs="Arial"/>
        </w:rPr>
        <w:t>A</w:t>
      </w:r>
      <w:r w:rsidR="0053452E" w:rsidRPr="0053452E">
        <w:rPr>
          <w:rFonts w:ascii="Arial" w:hAnsi="Arial" w:cs="Arial"/>
        </w:rPr>
        <w:t>ny SPD should only be mentioned in the supporting text</w:t>
      </w:r>
      <w:r w:rsidR="00CE2F20">
        <w:rPr>
          <w:rFonts w:ascii="Arial" w:hAnsi="Arial" w:cs="Arial"/>
        </w:rPr>
        <w:t>.</w:t>
      </w:r>
    </w:p>
    <w:p w14:paraId="6F2729A8" w14:textId="77777777" w:rsidR="00E07353" w:rsidRDefault="00E07353" w:rsidP="00CE2F20">
      <w:pPr>
        <w:pStyle w:val="ListParagraph"/>
        <w:rPr>
          <w:rFonts w:ascii="Arial" w:hAnsi="Arial" w:cs="Arial"/>
        </w:rPr>
      </w:pPr>
    </w:p>
    <w:p w14:paraId="7AB970F9" w14:textId="77777777" w:rsidR="00E07353" w:rsidRDefault="00E07353" w:rsidP="00E07353">
      <w:pPr>
        <w:pStyle w:val="ListParagraph"/>
      </w:pPr>
      <w:r w:rsidRPr="00E07353">
        <w:rPr>
          <w:rFonts w:ascii="Arial" w:hAnsi="Arial" w:cs="Arial"/>
          <w:b/>
          <w:bCs/>
          <w:u w:val="single"/>
        </w:rPr>
        <w:t>Chapter 6. Delivering Coventry’s Housing Needs</w:t>
      </w:r>
      <w:r w:rsidRPr="00E07353">
        <w:t xml:space="preserve"> </w:t>
      </w:r>
    </w:p>
    <w:p w14:paraId="461D9602" w14:textId="77777777" w:rsidR="00E07353" w:rsidRPr="00E07353" w:rsidRDefault="00E07353" w:rsidP="00E07353">
      <w:pPr>
        <w:pStyle w:val="ListParagraph"/>
      </w:pPr>
    </w:p>
    <w:p w14:paraId="38DFA574" w14:textId="5C1AA268" w:rsidR="00E07353" w:rsidRDefault="00E07353" w:rsidP="00E07353">
      <w:pPr>
        <w:pStyle w:val="ListParagraph"/>
        <w:rPr>
          <w:rFonts w:ascii="Arial" w:hAnsi="Arial" w:cs="Arial"/>
          <w:b/>
          <w:bCs/>
        </w:rPr>
      </w:pPr>
      <w:r w:rsidRPr="00E07353">
        <w:rPr>
          <w:rFonts w:ascii="Arial" w:hAnsi="Arial" w:cs="Arial"/>
          <w:b/>
          <w:bCs/>
        </w:rPr>
        <w:t>STRATEGIC POLICY, Policy H1: Housing Land Requirements</w:t>
      </w:r>
    </w:p>
    <w:p w14:paraId="25B29EAA" w14:textId="77777777" w:rsidR="002455CB" w:rsidRDefault="002455CB" w:rsidP="00E07353">
      <w:pPr>
        <w:pStyle w:val="ListParagraph"/>
        <w:rPr>
          <w:rFonts w:ascii="Arial" w:hAnsi="Arial" w:cs="Arial"/>
          <w:b/>
          <w:bCs/>
        </w:rPr>
      </w:pPr>
    </w:p>
    <w:p w14:paraId="0CE616CC" w14:textId="77777777" w:rsidR="002455CB" w:rsidRPr="0008232E" w:rsidRDefault="002455CB" w:rsidP="002455CB">
      <w:pPr>
        <w:pStyle w:val="ListParagraph"/>
        <w:rPr>
          <w:rFonts w:ascii="Arial" w:hAnsi="Arial" w:cs="Arial"/>
          <w:b/>
          <w:bCs/>
          <w:i/>
          <w:iCs/>
        </w:rPr>
      </w:pPr>
      <w:r w:rsidRPr="0008232E">
        <w:rPr>
          <w:rFonts w:ascii="Arial" w:hAnsi="Arial" w:cs="Arial"/>
          <w:b/>
          <w:bCs/>
          <w:i/>
          <w:iCs/>
        </w:rPr>
        <w:t>The policy is not considered to be sound as it is not positively prepared, effective, justified or consistent with national policy</w:t>
      </w:r>
    </w:p>
    <w:p w14:paraId="2CF9F984" w14:textId="77777777" w:rsidR="002455CB" w:rsidRPr="00E07353" w:rsidRDefault="002455CB" w:rsidP="00E07353">
      <w:pPr>
        <w:pStyle w:val="ListParagraph"/>
        <w:rPr>
          <w:rFonts w:ascii="Arial" w:hAnsi="Arial" w:cs="Arial"/>
          <w:b/>
          <w:bCs/>
        </w:rPr>
      </w:pPr>
    </w:p>
    <w:p w14:paraId="7F211218" w14:textId="61F5CD8B" w:rsidR="00DB257D" w:rsidRDefault="00E07353" w:rsidP="0014468C">
      <w:pPr>
        <w:pStyle w:val="ListParagraph"/>
        <w:numPr>
          <w:ilvl w:val="0"/>
          <w:numId w:val="5"/>
        </w:numPr>
        <w:rPr>
          <w:rFonts w:ascii="Arial" w:hAnsi="Arial" w:cs="Arial"/>
        </w:rPr>
      </w:pPr>
      <w:r w:rsidRPr="00D801DA">
        <w:rPr>
          <w:rFonts w:ascii="Arial" w:hAnsi="Arial" w:cs="Arial"/>
        </w:rPr>
        <w:t>The Plan seeks to make provision for a minimum of 29,100 additional dwellings between 2021 and 2041.</w:t>
      </w:r>
    </w:p>
    <w:p w14:paraId="50B6A3E8" w14:textId="77777777" w:rsidR="00D801DA" w:rsidRPr="00D801DA" w:rsidRDefault="00D801DA" w:rsidP="00D801DA">
      <w:pPr>
        <w:pStyle w:val="ListParagraph"/>
        <w:rPr>
          <w:rFonts w:ascii="Arial" w:hAnsi="Arial" w:cs="Arial"/>
        </w:rPr>
      </w:pPr>
    </w:p>
    <w:p w14:paraId="240144DC" w14:textId="6528A0D2" w:rsidR="007A5482" w:rsidRPr="00645580" w:rsidRDefault="007A5482" w:rsidP="00766D54">
      <w:pPr>
        <w:pStyle w:val="ListParagraph"/>
        <w:numPr>
          <w:ilvl w:val="0"/>
          <w:numId w:val="5"/>
        </w:numPr>
        <w:spacing w:after="0" w:line="276" w:lineRule="auto"/>
        <w:rPr>
          <w:rFonts w:ascii="Arial" w:hAnsi="Arial" w:cs="Arial"/>
          <w:bCs/>
        </w:rPr>
      </w:pPr>
      <w:r w:rsidRPr="00D801DA">
        <w:rPr>
          <w:rFonts w:ascii="Arial" w:hAnsi="Arial" w:cs="Arial"/>
          <w:bCs/>
        </w:rPr>
        <w:t xml:space="preserve">The HBF notes a new NPPF and new standard method for calculating housing need has been published just prior to this consultation on the </w:t>
      </w:r>
      <w:r w:rsidR="00BF7F13">
        <w:rPr>
          <w:rFonts w:ascii="Arial" w:hAnsi="Arial" w:cs="Arial"/>
          <w:bCs/>
        </w:rPr>
        <w:t xml:space="preserve">Reg 19 version of the Coventry </w:t>
      </w:r>
      <w:r w:rsidRPr="00D801DA">
        <w:rPr>
          <w:rFonts w:ascii="Arial" w:hAnsi="Arial" w:cs="Arial"/>
          <w:bCs/>
        </w:rPr>
        <w:t>Local Plan, and that this may have implications for the production of the Plan and the policies it contains. The transitional arrangements set out in the NPPF</w:t>
      </w:r>
      <w:r>
        <w:rPr>
          <w:rStyle w:val="FootnoteReference"/>
          <w:rFonts w:ascii="Arial" w:hAnsi="Arial" w:cs="Arial"/>
          <w:bCs/>
        </w:rPr>
        <w:footnoteReference w:id="6"/>
      </w:r>
      <w:r w:rsidRPr="00D801DA">
        <w:rPr>
          <w:rFonts w:ascii="Arial" w:hAnsi="Arial" w:cs="Arial"/>
          <w:bCs/>
        </w:rPr>
        <w:t xml:space="preserve"> state that </w:t>
      </w:r>
      <w:r w:rsidRPr="00D801DA">
        <w:rPr>
          <w:rFonts w:ascii="Arial" w:hAnsi="Arial" w:cs="Arial"/>
          <w:bCs/>
          <w:i/>
          <w:iCs/>
        </w:rPr>
        <w:t>‘for the purpose of preparing local plans, the policies in this version of the Framework will apply from 12 March 2025 other than where one or more of the following apply: the plan has reached Regulation 19 (pre-submission stage) on or before 12 March 2025 and its draft housing requirement meets at least 80% of local housing need; [or</w:t>
      </w:r>
      <w:r w:rsidRPr="00645580">
        <w:rPr>
          <w:rFonts w:ascii="Arial" w:hAnsi="Arial" w:cs="Arial"/>
          <w:bCs/>
          <w:i/>
          <w:iCs/>
        </w:rPr>
        <w:t>] the plan has been submitted for examination under Regulation 22 on or before 12 March 2025; [or] the plan includes policies to deliver the level of housing and other development set out in a preceding local plan adopted since 12 March 2020 . . .’</w:t>
      </w:r>
      <w:r w:rsidRPr="00645580">
        <w:rPr>
          <w:rFonts w:ascii="Arial" w:hAnsi="Arial" w:cs="Arial"/>
          <w:bCs/>
        </w:rPr>
        <w:t xml:space="preserve">. </w:t>
      </w:r>
    </w:p>
    <w:p w14:paraId="5EE2B715" w14:textId="77777777" w:rsidR="00D801DA" w:rsidRPr="00645580" w:rsidRDefault="00D801DA" w:rsidP="00D801DA">
      <w:pPr>
        <w:pStyle w:val="ListParagraph"/>
        <w:rPr>
          <w:rFonts w:ascii="Arial" w:hAnsi="Arial" w:cs="Arial"/>
          <w:bCs/>
        </w:rPr>
      </w:pPr>
    </w:p>
    <w:p w14:paraId="5FBB80AA" w14:textId="41C96DC7" w:rsidR="007A5482" w:rsidRPr="00645580" w:rsidRDefault="00C75827" w:rsidP="007A5482">
      <w:pPr>
        <w:pStyle w:val="ListParagraph"/>
        <w:numPr>
          <w:ilvl w:val="0"/>
          <w:numId w:val="5"/>
        </w:numPr>
        <w:spacing w:after="0" w:line="276" w:lineRule="auto"/>
        <w:rPr>
          <w:rFonts w:ascii="Arial" w:hAnsi="Arial" w:cs="Arial"/>
          <w:bCs/>
        </w:rPr>
      </w:pPr>
      <w:r w:rsidRPr="00645580">
        <w:rPr>
          <w:rFonts w:ascii="Arial" w:hAnsi="Arial" w:cs="Arial"/>
          <w:bCs/>
        </w:rPr>
        <w:t xml:space="preserve">Although this Plan will have reached </w:t>
      </w:r>
      <w:r w:rsidR="009B429B" w:rsidRPr="00645580">
        <w:rPr>
          <w:rFonts w:ascii="Arial" w:hAnsi="Arial" w:cs="Arial"/>
          <w:bCs/>
        </w:rPr>
        <w:t>Regulation 19 (pre-submission stage) on or before 12 March 2025</w:t>
      </w:r>
      <w:r w:rsidR="00A618C6" w:rsidRPr="00645580">
        <w:rPr>
          <w:rFonts w:ascii="Arial" w:hAnsi="Arial" w:cs="Arial"/>
          <w:bCs/>
        </w:rPr>
        <w:t xml:space="preserve">, its draft housing requirement will not meet at least 80% of local housing need.  The deviation from the standard </w:t>
      </w:r>
      <w:r w:rsidR="009B429B" w:rsidRPr="00645580">
        <w:rPr>
          <w:rFonts w:ascii="Arial" w:hAnsi="Arial" w:cs="Arial"/>
          <w:bCs/>
        </w:rPr>
        <w:t xml:space="preserve">method methodology, in particular the failure to include the </w:t>
      </w:r>
      <w:r w:rsidR="00A618C6" w:rsidRPr="00645580">
        <w:rPr>
          <w:rFonts w:ascii="Arial" w:hAnsi="Arial" w:cs="Arial"/>
          <w:bCs/>
        </w:rPr>
        <w:t>urban</w:t>
      </w:r>
      <w:r w:rsidR="009B429B" w:rsidRPr="00645580">
        <w:rPr>
          <w:rFonts w:ascii="Arial" w:hAnsi="Arial" w:cs="Arial"/>
          <w:bCs/>
        </w:rPr>
        <w:t xml:space="preserve"> uplift</w:t>
      </w:r>
      <w:r w:rsidR="00A618C6" w:rsidRPr="00645580">
        <w:rPr>
          <w:rFonts w:ascii="Arial" w:hAnsi="Arial" w:cs="Arial"/>
          <w:bCs/>
        </w:rPr>
        <w:t>, res</w:t>
      </w:r>
      <w:r w:rsidR="005A1E13" w:rsidRPr="00645580">
        <w:rPr>
          <w:rFonts w:ascii="Arial" w:hAnsi="Arial" w:cs="Arial"/>
          <w:bCs/>
        </w:rPr>
        <w:t xml:space="preserve">ults in a Plan that fails to deliver 80% of housing need as such it could not proceed under the </w:t>
      </w:r>
      <w:r w:rsidR="00CB2C22" w:rsidRPr="00645580">
        <w:rPr>
          <w:rFonts w:ascii="Arial" w:hAnsi="Arial" w:cs="Arial"/>
          <w:bCs/>
        </w:rPr>
        <w:t xml:space="preserve">Dec 2023 NPPF.  As such </w:t>
      </w:r>
      <w:r w:rsidR="007A5482" w:rsidRPr="00645580">
        <w:rPr>
          <w:rFonts w:ascii="Arial" w:hAnsi="Arial" w:cs="Arial"/>
          <w:bCs/>
        </w:rPr>
        <w:t>HBF considers that as currently proposed the Plan will be expected to comply with the NPPF 2024</w:t>
      </w:r>
      <w:r w:rsidR="00BE1962" w:rsidRPr="00645580">
        <w:rPr>
          <w:rFonts w:ascii="Arial" w:hAnsi="Arial" w:cs="Arial"/>
          <w:bCs/>
        </w:rPr>
        <w:t xml:space="preserve">.  </w:t>
      </w:r>
      <w:r w:rsidR="007A5482" w:rsidRPr="00645580">
        <w:rPr>
          <w:rFonts w:ascii="Arial" w:hAnsi="Arial" w:cs="Arial"/>
          <w:bCs/>
        </w:rPr>
        <w:t>The Government Response to the proposed reforms to the NPPF and other changes to the Planning system consultation</w:t>
      </w:r>
      <w:r w:rsidR="007A5482" w:rsidRPr="00645580">
        <w:rPr>
          <w:rStyle w:val="FootnoteReference"/>
          <w:rFonts w:ascii="Arial" w:hAnsi="Arial" w:cs="Arial"/>
          <w:bCs/>
        </w:rPr>
        <w:footnoteReference w:id="7"/>
      </w:r>
      <w:r w:rsidR="007A5482" w:rsidRPr="00645580">
        <w:rPr>
          <w:rFonts w:ascii="Arial" w:hAnsi="Arial" w:cs="Arial"/>
          <w:bCs/>
        </w:rPr>
        <w:t xml:space="preserve"> provides a helpful flow diagram of the transitional arrangements, which is copied </w:t>
      </w:r>
      <w:r w:rsidR="00BE1962" w:rsidRPr="00645580">
        <w:rPr>
          <w:rFonts w:ascii="Arial" w:hAnsi="Arial" w:cs="Arial"/>
          <w:bCs/>
        </w:rPr>
        <w:t xml:space="preserve">(again) </w:t>
      </w:r>
      <w:r w:rsidR="007A5482" w:rsidRPr="00645580">
        <w:rPr>
          <w:rFonts w:ascii="Arial" w:hAnsi="Arial" w:cs="Arial"/>
          <w:bCs/>
        </w:rPr>
        <w:t>below</w:t>
      </w:r>
      <w:r w:rsidR="00BE1962" w:rsidRPr="00645580">
        <w:rPr>
          <w:rFonts w:ascii="Arial" w:hAnsi="Arial" w:cs="Arial"/>
          <w:bCs/>
        </w:rPr>
        <w:t>.</w:t>
      </w:r>
      <w:r w:rsidR="007A5482" w:rsidRPr="00645580">
        <w:rPr>
          <w:rFonts w:ascii="Arial" w:hAnsi="Arial" w:cs="Arial"/>
          <w:bCs/>
        </w:rPr>
        <w:t xml:space="preserve"> </w:t>
      </w:r>
    </w:p>
    <w:p w14:paraId="3AAACAA1" w14:textId="77777777" w:rsidR="00645580" w:rsidRPr="00645580" w:rsidRDefault="00645580" w:rsidP="00645580">
      <w:pPr>
        <w:pStyle w:val="ListParagraph"/>
        <w:rPr>
          <w:rFonts w:ascii="Arial" w:hAnsi="Arial" w:cs="Arial"/>
          <w:bCs/>
        </w:rPr>
      </w:pPr>
    </w:p>
    <w:p w14:paraId="2C75B4EE" w14:textId="3819A16F" w:rsidR="00645580" w:rsidRPr="0098538B" w:rsidRDefault="00645580" w:rsidP="0098538B">
      <w:pPr>
        <w:spacing w:line="276" w:lineRule="auto"/>
        <w:ind w:left="360"/>
        <w:rPr>
          <w:rFonts w:ascii="Arial" w:hAnsi="Arial" w:cs="Arial"/>
          <w:bCs/>
        </w:rPr>
      </w:pPr>
      <w:r w:rsidRPr="00645580">
        <w:rPr>
          <w:noProof/>
        </w:rPr>
        <w:drawing>
          <wp:inline distT="0" distB="0" distL="0" distR="0" wp14:anchorId="489E1CFF" wp14:editId="417C480C">
            <wp:extent cx="3409950" cy="4818760"/>
            <wp:effectExtent l="0" t="0" r="0" b="1270"/>
            <wp:docPr id="106177480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3422" cy="4851930"/>
                    </a:xfrm>
                    <a:prstGeom prst="rect">
                      <a:avLst/>
                    </a:prstGeom>
                    <a:noFill/>
                  </pic:spPr>
                </pic:pic>
              </a:graphicData>
            </a:graphic>
          </wp:inline>
        </w:drawing>
      </w:r>
    </w:p>
    <w:p w14:paraId="57526315" w14:textId="77777777" w:rsidR="00E07353" w:rsidRPr="00645580" w:rsidRDefault="00E07353" w:rsidP="00BE1962">
      <w:pPr>
        <w:pStyle w:val="ListParagraph"/>
        <w:rPr>
          <w:rFonts w:ascii="Arial" w:hAnsi="Arial" w:cs="Arial"/>
        </w:rPr>
      </w:pPr>
    </w:p>
    <w:p w14:paraId="1CE170D7" w14:textId="35E2F1C5" w:rsidR="00B05143" w:rsidRDefault="0096164A" w:rsidP="00E07353">
      <w:pPr>
        <w:pStyle w:val="ListParagraph"/>
        <w:numPr>
          <w:ilvl w:val="0"/>
          <w:numId w:val="5"/>
        </w:numPr>
        <w:rPr>
          <w:rFonts w:ascii="Arial" w:hAnsi="Arial" w:cs="Arial"/>
        </w:rPr>
      </w:pPr>
      <w:r>
        <w:rPr>
          <w:rFonts w:ascii="Arial" w:hAnsi="Arial" w:cs="Arial"/>
        </w:rPr>
        <w:t xml:space="preserve">We note that if it the housing </w:t>
      </w:r>
      <w:r w:rsidR="00E07353" w:rsidRPr="00645580">
        <w:rPr>
          <w:rFonts w:ascii="Arial" w:hAnsi="Arial" w:cs="Arial"/>
        </w:rPr>
        <w:t>requirement</w:t>
      </w:r>
      <w:r>
        <w:rPr>
          <w:rFonts w:ascii="Arial" w:hAnsi="Arial" w:cs="Arial"/>
        </w:rPr>
        <w:t xml:space="preserve"> was assessed against the </w:t>
      </w:r>
      <w:r w:rsidR="00ED4572">
        <w:rPr>
          <w:rFonts w:ascii="Arial" w:hAnsi="Arial" w:cs="Arial"/>
        </w:rPr>
        <w:t xml:space="preserve">NPPF 2024 housing requirement methodology then </w:t>
      </w:r>
      <w:r w:rsidR="00733ED3">
        <w:rPr>
          <w:rFonts w:ascii="Arial" w:hAnsi="Arial" w:cs="Arial"/>
        </w:rPr>
        <w:t xml:space="preserve">it may be that the </w:t>
      </w:r>
      <w:r w:rsidR="00ED4572">
        <w:rPr>
          <w:rFonts w:ascii="Arial" w:hAnsi="Arial" w:cs="Arial"/>
        </w:rPr>
        <w:t xml:space="preserve">annual requirement of </w:t>
      </w:r>
      <w:r w:rsidR="00B05143">
        <w:rPr>
          <w:rFonts w:ascii="Arial" w:hAnsi="Arial" w:cs="Arial"/>
        </w:rPr>
        <w:t xml:space="preserve">it would be less than 80% below the requirements, but this is not the process.  If a plan is to deliver the NPPF </w:t>
      </w:r>
      <w:r w:rsidR="00457CAE">
        <w:rPr>
          <w:rFonts w:ascii="Arial" w:hAnsi="Arial" w:cs="Arial"/>
        </w:rPr>
        <w:t>20</w:t>
      </w:r>
      <w:r w:rsidR="00B05143">
        <w:rPr>
          <w:rFonts w:ascii="Arial" w:hAnsi="Arial" w:cs="Arial"/>
        </w:rPr>
        <w:t>24 housing requirement calculations it needs to be progressed under the NPPF 20024, which would add further weight to our comments in relation to the Green Belt, which is one of the key areas of policy changes between the 2023 and the 2024 NPPF.</w:t>
      </w:r>
    </w:p>
    <w:p w14:paraId="39AB22B3" w14:textId="77777777" w:rsidR="000949BD" w:rsidRPr="000949BD" w:rsidRDefault="000949BD" w:rsidP="000949BD">
      <w:pPr>
        <w:pStyle w:val="ListParagraph"/>
        <w:rPr>
          <w:rFonts w:ascii="Arial" w:hAnsi="Arial" w:cs="Arial"/>
        </w:rPr>
      </w:pPr>
    </w:p>
    <w:p w14:paraId="7048F34F" w14:textId="6AA53BB6" w:rsidR="000949BD" w:rsidRDefault="000949BD" w:rsidP="00E07353">
      <w:pPr>
        <w:pStyle w:val="ListParagraph"/>
        <w:numPr>
          <w:ilvl w:val="0"/>
          <w:numId w:val="5"/>
        </w:numPr>
        <w:rPr>
          <w:rFonts w:ascii="Arial" w:hAnsi="Arial" w:cs="Arial"/>
        </w:rPr>
      </w:pPr>
      <w:r>
        <w:rPr>
          <w:rFonts w:ascii="Arial" w:hAnsi="Arial" w:cs="Arial"/>
        </w:rPr>
        <w:t xml:space="preserve">We have set out in detail our concerns about how the council has arrived at the Housing figure for the Coventry Plan in our response to </w:t>
      </w:r>
      <w:r w:rsidRPr="000949BD">
        <w:rPr>
          <w:rFonts w:ascii="Arial" w:hAnsi="Arial" w:cs="Arial"/>
        </w:rPr>
        <w:t>STRATEGIC POLICY, Policy DS1: Overall Development Needs</w:t>
      </w:r>
      <w:r>
        <w:rPr>
          <w:rFonts w:ascii="Arial" w:hAnsi="Arial" w:cs="Arial"/>
        </w:rPr>
        <w:t xml:space="preserve">.  </w:t>
      </w:r>
      <w:r w:rsidR="00E84A4D">
        <w:rPr>
          <w:rFonts w:ascii="Arial" w:hAnsi="Arial" w:cs="Arial"/>
        </w:rPr>
        <w:t xml:space="preserve">These concerns apply equally to this </w:t>
      </w:r>
      <w:r w:rsidR="00733ED3">
        <w:rPr>
          <w:rFonts w:ascii="Arial" w:hAnsi="Arial" w:cs="Arial"/>
        </w:rPr>
        <w:t>policy</w:t>
      </w:r>
      <w:r w:rsidR="00E84A4D">
        <w:rPr>
          <w:rFonts w:ascii="Arial" w:hAnsi="Arial" w:cs="Arial"/>
        </w:rPr>
        <w:t xml:space="preserve">, but in the interest of </w:t>
      </w:r>
      <w:r w:rsidR="00733ED3">
        <w:rPr>
          <w:rFonts w:ascii="Arial" w:hAnsi="Arial" w:cs="Arial"/>
        </w:rPr>
        <w:t>efficiency</w:t>
      </w:r>
      <w:r w:rsidR="00E84A4D">
        <w:rPr>
          <w:rFonts w:ascii="Arial" w:hAnsi="Arial" w:cs="Arial"/>
        </w:rPr>
        <w:t xml:space="preserve"> </w:t>
      </w:r>
      <w:r w:rsidR="00F41471">
        <w:rPr>
          <w:rFonts w:ascii="Arial" w:hAnsi="Arial" w:cs="Arial"/>
        </w:rPr>
        <w:t xml:space="preserve">they </w:t>
      </w:r>
      <w:r w:rsidR="00E84A4D">
        <w:rPr>
          <w:rFonts w:ascii="Arial" w:hAnsi="Arial" w:cs="Arial"/>
        </w:rPr>
        <w:t xml:space="preserve">are not </w:t>
      </w:r>
      <w:r w:rsidR="00733ED3">
        <w:rPr>
          <w:rFonts w:ascii="Arial" w:hAnsi="Arial" w:cs="Arial"/>
        </w:rPr>
        <w:t>repeated</w:t>
      </w:r>
      <w:r w:rsidR="00E84A4D">
        <w:rPr>
          <w:rFonts w:ascii="Arial" w:hAnsi="Arial" w:cs="Arial"/>
        </w:rPr>
        <w:t xml:space="preserve"> </w:t>
      </w:r>
      <w:r w:rsidR="00733ED3">
        <w:rPr>
          <w:rFonts w:ascii="Arial" w:hAnsi="Arial" w:cs="Arial"/>
        </w:rPr>
        <w:t>verbatim</w:t>
      </w:r>
      <w:r w:rsidR="00E84A4D">
        <w:rPr>
          <w:rFonts w:ascii="Arial" w:hAnsi="Arial" w:cs="Arial"/>
        </w:rPr>
        <w:t xml:space="preserve"> he</w:t>
      </w:r>
      <w:r w:rsidR="00733ED3">
        <w:rPr>
          <w:rFonts w:ascii="Arial" w:hAnsi="Arial" w:cs="Arial"/>
        </w:rPr>
        <w:t>re</w:t>
      </w:r>
      <w:r w:rsidR="00545D5B">
        <w:rPr>
          <w:rFonts w:ascii="Arial" w:hAnsi="Arial" w:cs="Arial"/>
        </w:rPr>
        <w:t>, but for the avoidance of any doubt we disagree with the Housing Land Requirement and believe it should be higher.</w:t>
      </w:r>
      <w:r w:rsidR="00C50708" w:rsidRPr="00C50708">
        <w:rPr>
          <w:rFonts w:ascii="Arial" w:hAnsi="Arial" w:cs="Arial"/>
        </w:rPr>
        <w:t xml:space="preserve"> As such the Plan is unsound because it is not positively prepared, effective, justified or consistent with national policy</w:t>
      </w:r>
      <w:r w:rsidR="00B43A97">
        <w:rPr>
          <w:rFonts w:ascii="Arial" w:hAnsi="Arial" w:cs="Arial"/>
        </w:rPr>
        <w:t>.</w:t>
      </w:r>
    </w:p>
    <w:p w14:paraId="1A9D7FEA" w14:textId="77777777" w:rsidR="00B43A97" w:rsidRPr="00B43A97" w:rsidRDefault="00B43A97" w:rsidP="00B43A97">
      <w:pPr>
        <w:pStyle w:val="ListParagraph"/>
        <w:rPr>
          <w:rFonts w:ascii="Arial" w:hAnsi="Arial" w:cs="Arial"/>
        </w:rPr>
      </w:pPr>
    </w:p>
    <w:p w14:paraId="06B7D537" w14:textId="3BB49B39" w:rsidR="00B43A97" w:rsidRPr="00B43A97" w:rsidRDefault="00B43A97" w:rsidP="00B43A97">
      <w:pPr>
        <w:pStyle w:val="ListParagraph"/>
        <w:numPr>
          <w:ilvl w:val="0"/>
          <w:numId w:val="5"/>
        </w:numPr>
        <w:rPr>
          <w:rFonts w:ascii="Arial" w:hAnsi="Arial" w:cs="Arial"/>
        </w:rPr>
      </w:pPr>
      <w:r w:rsidRPr="00B43A97">
        <w:rPr>
          <w:rFonts w:ascii="Arial" w:hAnsi="Arial" w:cs="Arial"/>
        </w:rPr>
        <w:lastRenderedPageBreak/>
        <w:t xml:space="preserve">HBF </w:t>
      </w:r>
      <w:r>
        <w:rPr>
          <w:rFonts w:ascii="Arial" w:hAnsi="Arial" w:cs="Arial"/>
        </w:rPr>
        <w:t xml:space="preserve">would also question the Plan period of this Plan. </w:t>
      </w:r>
      <w:r w:rsidRPr="00B43A97">
        <w:rPr>
          <w:rFonts w:ascii="Arial" w:hAnsi="Arial" w:cs="Arial"/>
        </w:rPr>
        <w:t>The NPPF states strategic policies should look ahead over a minimum 15-year period from adoption and that where larger scale developments form part of the strategy for the area, policies should be set within a vision that looks further ahead (at least 30 years), to take in account the likely timescale for delivery. In recognition of the</w:t>
      </w:r>
      <w:r w:rsidR="00541C14">
        <w:rPr>
          <w:rFonts w:ascii="Arial" w:hAnsi="Arial" w:cs="Arial"/>
        </w:rPr>
        <w:t xml:space="preserve"> amount of</w:t>
      </w:r>
      <w:r w:rsidRPr="00B43A97">
        <w:rPr>
          <w:rFonts w:ascii="Arial" w:hAnsi="Arial" w:cs="Arial"/>
        </w:rPr>
        <w:t xml:space="preserve"> time it can take to progress a new Local Plan through all its required stages, HBF consider it is unlikely that that this Plan would be adopted in 2025, and therefore suggests that the Council should considers extending the Plan period to ensure that a 15-year period is provided post adoption of the Plan.  It will also be important for the evidence base to be consistent with the Plan Period.</w:t>
      </w:r>
    </w:p>
    <w:p w14:paraId="028C1329" w14:textId="77777777" w:rsidR="00545D5B" w:rsidRPr="00545D5B" w:rsidRDefault="00545D5B" w:rsidP="00545D5B">
      <w:pPr>
        <w:pStyle w:val="ListParagraph"/>
        <w:rPr>
          <w:rFonts w:ascii="Arial" w:hAnsi="Arial" w:cs="Arial"/>
        </w:rPr>
      </w:pPr>
    </w:p>
    <w:p w14:paraId="5E767C51" w14:textId="081AC97E" w:rsidR="00545D5B" w:rsidRPr="00B83BD0" w:rsidRDefault="00545D5B" w:rsidP="008C0B0C">
      <w:pPr>
        <w:pStyle w:val="ListParagraph"/>
        <w:numPr>
          <w:ilvl w:val="0"/>
          <w:numId w:val="5"/>
        </w:numPr>
        <w:rPr>
          <w:rFonts w:ascii="Arial" w:hAnsi="Arial" w:cs="Arial"/>
        </w:rPr>
      </w:pPr>
      <w:r w:rsidRPr="00B83BD0">
        <w:rPr>
          <w:rFonts w:ascii="Arial" w:hAnsi="Arial" w:cs="Arial"/>
        </w:rPr>
        <w:t xml:space="preserve">In relation to the </w:t>
      </w:r>
      <w:r w:rsidR="00AE6B9E" w:rsidRPr="00B83BD0">
        <w:rPr>
          <w:rFonts w:ascii="Arial" w:hAnsi="Arial" w:cs="Arial"/>
        </w:rPr>
        <w:t>p</w:t>
      </w:r>
      <w:r w:rsidRPr="00B83BD0">
        <w:rPr>
          <w:rFonts w:ascii="Arial" w:hAnsi="Arial" w:cs="Arial"/>
        </w:rPr>
        <w:t xml:space="preserve">olicy wording itself, </w:t>
      </w:r>
      <w:r w:rsidR="00541C14" w:rsidRPr="00B83BD0">
        <w:rPr>
          <w:rFonts w:ascii="Arial" w:hAnsi="Arial" w:cs="Arial"/>
        </w:rPr>
        <w:t>cr</w:t>
      </w:r>
      <w:r w:rsidR="00AE6B9E" w:rsidRPr="00B83BD0">
        <w:rPr>
          <w:rFonts w:ascii="Arial" w:hAnsi="Arial" w:cs="Arial"/>
        </w:rPr>
        <w:t xml:space="preserve">iteria </w:t>
      </w:r>
      <w:r w:rsidR="00541C14" w:rsidRPr="00B83BD0">
        <w:rPr>
          <w:rFonts w:ascii="Arial" w:hAnsi="Arial" w:cs="Arial"/>
        </w:rPr>
        <w:t xml:space="preserve">one should clearly set out the housing requirement as both a full plan figure and an annual requirement.  The annual requirement is essential for monitoring </w:t>
      </w:r>
      <w:r w:rsidR="00B025B8" w:rsidRPr="00B83BD0">
        <w:rPr>
          <w:rFonts w:ascii="Arial" w:hAnsi="Arial" w:cs="Arial"/>
        </w:rPr>
        <w:t>purposes and should be explicitly set out within the wording of the policy.</w:t>
      </w:r>
      <w:r w:rsidR="00DC66FB" w:rsidRPr="00B83BD0">
        <w:rPr>
          <w:rFonts w:ascii="Arial" w:hAnsi="Arial" w:cs="Arial"/>
        </w:rPr>
        <w:t xml:space="preserve">  Although HBF do not agree with the </w:t>
      </w:r>
      <w:r w:rsidR="00686EAD" w:rsidRPr="00B83BD0">
        <w:rPr>
          <w:rFonts w:ascii="Arial" w:hAnsi="Arial" w:cs="Arial"/>
        </w:rPr>
        <w:t xml:space="preserve">housing requirement </w:t>
      </w:r>
      <w:r w:rsidR="00DC66FB" w:rsidRPr="00B83BD0">
        <w:rPr>
          <w:rFonts w:ascii="Arial" w:hAnsi="Arial" w:cs="Arial"/>
        </w:rPr>
        <w:t>figures for reasons set out elsewhere</w:t>
      </w:r>
      <w:r w:rsidR="00686EAD" w:rsidRPr="00B83BD0">
        <w:rPr>
          <w:rFonts w:ascii="Arial" w:hAnsi="Arial" w:cs="Arial"/>
        </w:rPr>
        <w:t xml:space="preserve"> in our response</w:t>
      </w:r>
      <w:r w:rsidR="00DC66FB" w:rsidRPr="00B83BD0">
        <w:rPr>
          <w:rFonts w:ascii="Arial" w:hAnsi="Arial" w:cs="Arial"/>
        </w:rPr>
        <w:t xml:space="preserve">, for the purpose of </w:t>
      </w:r>
      <w:r w:rsidR="005A5CFF" w:rsidRPr="00B83BD0">
        <w:rPr>
          <w:rFonts w:ascii="Arial" w:hAnsi="Arial" w:cs="Arial"/>
        </w:rPr>
        <w:t>illustrati</w:t>
      </w:r>
      <w:r w:rsidR="005E53CD" w:rsidRPr="00B83BD0">
        <w:rPr>
          <w:rFonts w:ascii="Arial" w:hAnsi="Arial" w:cs="Arial"/>
        </w:rPr>
        <w:t xml:space="preserve">ng </w:t>
      </w:r>
      <w:r w:rsidR="005A5CFF" w:rsidRPr="00B83BD0">
        <w:rPr>
          <w:rFonts w:ascii="Arial" w:hAnsi="Arial" w:cs="Arial"/>
        </w:rPr>
        <w:t xml:space="preserve">this </w:t>
      </w:r>
      <w:r w:rsidR="005E53CD" w:rsidRPr="00B83BD0">
        <w:rPr>
          <w:rFonts w:ascii="Arial" w:hAnsi="Arial" w:cs="Arial"/>
        </w:rPr>
        <w:t xml:space="preserve">particular point only, we would wish the </w:t>
      </w:r>
      <w:r w:rsidR="005A5CFF" w:rsidRPr="00B83BD0">
        <w:rPr>
          <w:rFonts w:ascii="Arial" w:hAnsi="Arial" w:cs="Arial"/>
        </w:rPr>
        <w:t xml:space="preserve">wording </w:t>
      </w:r>
      <w:r w:rsidR="005E53CD" w:rsidRPr="00B83BD0">
        <w:rPr>
          <w:rFonts w:ascii="Arial" w:hAnsi="Arial" w:cs="Arial"/>
        </w:rPr>
        <w:t xml:space="preserve">of </w:t>
      </w:r>
      <w:r w:rsidR="00DC66FB" w:rsidRPr="00B83BD0">
        <w:rPr>
          <w:rFonts w:ascii="Arial" w:hAnsi="Arial" w:cs="Arial"/>
        </w:rPr>
        <w:t xml:space="preserve">Criteria One should be changed to say “Provisions will be made for a minimum of 29,100 </w:t>
      </w:r>
      <w:r w:rsidR="00DC66FB" w:rsidRPr="00B83BD0">
        <w:rPr>
          <w:rFonts w:ascii="Arial" w:hAnsi="Arial" w:cs="Arial"/>
          <w:b/>
          <w:bCs/>
        </w:rPr>
        <w:t>(1455 dpa)</w:t>
      </w:r>
      <w:r w:rsidR="00DC66FB" w:rsidRPr="00B83BD0">
        <w:rPr>
          <w:rFonts w:ascii="Arial" w:hAnsi="Arial" w:cs="Arial"/>
        </w:rPr>
        <w:t xml:space="preserve"> additional dwellings between 2021 and 2041.</w:t>
      </w:r>
      <w:r w:rsidR="00B83BD0">
        <w:rPr>
          <w:rFonts w:ascii="Arial" w:hAnsi="Arial" w:cs="Arial"/>
        </w:rPr>
        <w:t>”</w:t>
      </w:r>
      <w:r w:rsidR="004966DA">
        <w:rPr>
          <w:rFonts w:ascii="Arial" w:hAnsi="Arial" w:cs="Arial"/>
        </w:rPr>
        <w:t xml:space="preserve">  We also note that the target is expressed in this within Appendix 8, the Monitoring Framework.</w:t>
      </w:r>
    </w:p>
    <w:p w14:paraId="0FB2A3D4" w14:textId="77777777" w:rsidR="00B05143" w:rsidRPr="00B05143" w:rsidRDefault="00B05143" w:rsidP="00B05143">
      <w:pPr>
        <w:pStyle w:val="ListParagraph"/>
        <w:rPr>
          <w:rFonts w:ascii="Arial" w:hAnsi="Arial" w:cs="Arial"/>
        </w:rPr>
      </w:pPr>
    </w:p>
    <w:p w14:paraId="7FBDF6B9" w14:textId="77777777" w:rsidR="00B71719" w:rsidRDefault="00E07353" w:rsidP="0037527A">
      <w:pPr>
        <w:pStyle w:val="ListParagraph"/>
        <w:numPr>
          <w:ilvl w:val="0"/>
          <w:numId w:val="5"/>
        </w:numPr>
        <w:rPr>
          <w:rFonts w:ascii="Arial" w:hAnsi="Arial" w:cs="Arial"/>
        </w:rPr>
      </w:pPr>
      <w:r w:rsidRPr="001D7B2B">
        <w:rPr>
          <w:rFonts w:ascii="Arial" w:hAnsi="Arial" w:cs="Arial"/>
        </w:rPr>
        <w:t xml:space="preserve"> </w:t>
      </w:r>
      <w:r w:rsidR="001D7B2B" w:rsidRPr="001D7B2B">
        <w:rPr>
          <w:rFonts w:ascii="Arial" w:hAnsi="Arial" w:cs="Arial"/>
        </w:rPr>
        <w:t>Criteria</w:t>
      </w:r>
      <w:r w:rsidR="00B83BD0" w:rsidRPr="001D7B2B">
        <w:rPr>
          <w:rFonts w:ascii="Arial" w:hAnsi="Arial" w:cs="Arial"/>
        </w:rPr>
        <w:t xml:space="preserve"> </w:t>
      </w:r>
      <w:r w:rsidR="00A70D92" w:rsidRPr="001D7B2B">
        <w:rPr>
          <w:rFonts w:ascii="Arial" w:hAnsi="Arial" w:cs="Arial"/>
        </w:rPr>
        <w:t xml:space="preserve">2 of the policy </w:t>
      </w:r>
      <w:r w:rsidR="001D7B2B" w:rsidRPr="001D7B2B">
        <w:rPr>
          <w:rFonts w:ascii="Arial" w:hAnsi="Arial" w:cs="Arial"/>
        </w:rPr>
        <w:t>says</w:t>
      </w:r>
      <w:r w:rsidR="0049622F">
        <w:rPr>
          <w:rFonts w:ascii="Arial" w:hAnsi="Arial" w:cs="Arial"/>
        </w:rPr>
        <w:t>:</w:t>
      </w:r>
      <w:r w:rsidR="001D7B2B" w:rsidRPr="001D7B2B">
        <w:rPr>
          <w:rFonts w:ascii="Arial" w:hAnsi="Arial" w:cs="Arial"/>
        </w:rPr>
        <w:t xml:space="preserve"> “the housing requirement is to be delivered in line with the trajectory set out in Appendix 3</w:t>
      </w:r>
      <w:r w:rsidR="001D7B2B">
        <w:rPr>
          <w:rFonts w:ascii="Arial" w:hAnsi="Arial" w:cs="Arial"/>
        </w:rPr>
        <w:t xml:space="preserve">”.  </w:t>
      </w:r>
      <w:r w:rsidR="00B0399D">
        <w:rPr>
          <w:rFonts w:ascii="Arial" w:hAnsi="Arial" w:cs="Arial"/>
        </w:rPr>
        <w:t>However</w:t>
      </w:r>
      <w:r w:rsidR="0049622F">
        <w:rPr>
          <w:rFonts w:ascii="Arial" w:hAnsi="Arial" w:cs="Arial"/>
        </w:rPr>
        <w:t>,</w:t>
      </w:r>
      <w:r w:rsidR="00B0399D">
        <w:rPr>
          <w:rFonts w:ascii="Arial" w:hAnsi="Arial" w:cs="Arial"/>
        </w:rPr>
        <w:t xml:space="preserve"> </w:t>
      </w:r>
      <w:r w:rsidR="0049622F">
        <w:rPr>
          <w:rFonts w:ascii="Arial" w:hAnsi="Arial" w:cs="Arial"/>
        </w:rPr>
        <w:t xml:space="preserve">for the policy to be effective and to aid the plan-user, </w:t>
      </w:r>
      <w:r w:rsidR="00B0399D">
        <w:rPr>
          <w:rFonts w:ascii="Arial" w:hAnsi="Arial" w:cs="Arial"/>
        </w:rPr>
        <w:t>the Annualised</w:t>
      </w:r>
      <w:r w:rsidR="0049622F">
        <w:rPr>
          <w:rFonts w:ascii="Arial" w:hAnsi="Arial" w:cs="Arial"/>
        </w:rPr>
        <w:t xml:space="preserve"> H</w:t>
      </w:r>
      <w:r w:rsidR="00B0399D">
        <w:rPr>
          <w:rFonts w:ascii="Arial" w:hAnsi="Arial" w:cs="Arial"/>
        </w:rPr>
        <w:t xml:space="preserve">ousing </w:t>
      </w:r>
      <w:r w:rsidR="0049622F">
        <w:rPr>
          <w:rFonts w:ascii="Arial" w:hAnsi="Arial" w:cs="Arial"/>
        </w:rPr>
        <w:t>Trajectory</w:t>
      </w:r>
      <w:r w:rsidR="00B0399D">
        <w:rPr>
          <w:rFonts w:ascii="Arial" w:hAnsi="Arial" w:cs="Arial"/>
        </w:rPr>
        <w:t xml:space="preserve"> </w:t>
      </w:r>
      <w:r w:rsidR="0049622F">
        <w:rPr>
          <w:rFonts w:ascii="Arial" w:hAnsi="Arial" w:cs="Arial"/>
        </w:rPr>
        <w:t xml:space="preserve">(which is illustrated </w:t>
      </w:r>
      <w:r w:rsidR="00DA2780">
        <w:rPr>
          <w:rFonts w:ascii="Arial" w:hAnsi="Arial" w:cs="Arial"/>
        </w:rPr>
        <w:t xml:space="preserve">within Appendix 3) </w:t>
      </w:r>
      <w:r w:rsidR="0049622F">
        <w:rPr>
          <w:rFonts w:ascii="Arial" w:hAnsi="Arial" w:cs="Arial"/>
        </w:rPr>
        <w:t xml:space="preserve">should be included </w:t>
      </w:r>
      <w:r w:rsidR="00DA2780">
        <w:rPr>
          <w:rFonts w:ascii="Arial" w:hAnsi="Arial" w:cs="Arial"/>
        </w:rPr>
        <w:t xml:space="preserve">within </w:t>
      </w:r>
      <w:r w:rsidR="0049622F">
        <w:rPr>
          <w:rFonts w:ascii="Arial" w:hAnsi="Arial" w:cs="Arial"/>
        </w:rPr>
        <w:t xml:space="preserve">the policy, or the very least </w:t>
      </w:r>
      <w:r w:rsidR="00DA2780">
        <w:rPr>
          <w:rFonts w:ascii="Arial" w:hAnsi="Arial" w:cs="Arial"/>
        </w:rPr>
        <w:t xml:space="preserve">within </w:t>
      </w:r>
      <w:r w:rsidR="0049622F">
        <w:rPr>
          <w:rFonts w:ascii="Arial" w:hAnsi="Arial" w:cs="Arial"/>
        </w:rPr>
        <w:t xml:space="preserve">the supporting text </w:t>
      </w:r>
      <w:r w:rsidR="00DA2780">
        <w:rPr>
          <w:rFonts w:ascii="Arial" w:hAnsi="Arial" w:cs="Arial"/>
        </w:rPr>
        <w:t xml:space="preserve">and not relegated to an Appendix.  </w:t>
      </w:r>
    </w:p>
    <w:p w14:paraId="35AF23B3" w14:textId="77777777" w:rsidR="00B71719" w:rsidRPr="00B71719" w:rsidRDefault="00B71719" w:rsidP="00B71719">
      <w:pPr>
        <w:pStyle w:val="ListParagraph"/>
        <w:rPr>
          <w:rFonts w:ascii="Arial" w:hAnsi="Arial" w:cs="Arial"/>
        </w:rPr>
      </w:pPr>
    </w:p>
    <w:p w14:paraId="6A9F07CE" w14:textId="40CF8C0D" w:rsidR="00E07353" w:rsidRDefault="009062EE" w:rsidP="002536AA">
      <w:pPr>
        <w:pStyle w:val="ListParagraph"/>
        <w:numPr>
          <w:ilvl w:val="0"/>
          <w:numId w:val="5"/>
        </w:numPr>
        <w:rPr>
          <w:rFonts w:ascii="Arial" w:hAnsi="Arial" w:cs="Arial"/>
        </w:rPr>
      </w:pPr>
      <w:r w:rsidRPr="0069035C">
        <w:rPr>
          <w:rFonts w:ascii="Arial" w:hAnsi="Arial" w:cs="Arial"/>
        </w:rPr>
        <w:t xml:space="preserve">HBF welcome the commitment in criteria 3 to ensure that </w:t>
      </w:r>
      <w:r w:rsidR="004D1A83" w:rsidRPr="0069035C">
        <w:rPr>
          <w:rFonts w:ascii="Arial" w:hAnsi="Arial" w:cs="Arial"/>
        </w:rPr>
        <w:t>“h</w:t>
      </w:r>
      <w:r w:rsidR="00E07353" w:rsidRPr="0069035C">
        <w:rPr>
          <w:rFonts w:ascii="Arial" w:hAnsi="Arial" w:cs="Arial"/>
        </w:rPr>
        <w:t>ousing land will be released in order to maintain a continuous 5 year supply of housing land in order to support a varied and flexible land supply to support housing delivery and sustainable development</w:t>
      </w:r>
      <w:r w:rsidR="0069035C" w:rsidRPr="0069035C">
        <w:rPr>
          <w:rFonts w:ascii="Arial" w:hAnsi="Arial" w:cs="Arial"/>
        </w:rPr>
        <w:t>” but these need to be delivered through the other policies in the Plan</w:t>
      </w:r>
      <w:r w:rsidR="00E07353" w:rsidRPr="0069035C">
        <w:rPr>
          <w:rFonts w:ascii="Arial" w:hAnsi="Arial" w:cs="Arial"/>
        </w:rPr>
        <w:t>.</w:t>
      </w:r>
      <w:r w:rsidR="0069035C" w:rsidRPr="0069035C">
        <w:rPr>
          <w:rFonts w:ascii="Arial" w:hAnsi="Arial" w:cs="Arial"/>
        </w:rPr>
        <w:t xml:space="preserve">  We also welcome the statement that “t</w:t>
      </w:r>
      <w:r w:rsidR="00E07353" w:rsidRPr="0069035C">
        <w:rPr>
          <w:rFonts w:ascii="Arial" w:hAnsi="Arial" w:cs="Arial"/>
        </w:rPr>
        <w:t>his will be monitored through the Council’s Annual Monitoring Report.</w:t>
      </w:r>
      <w:r w:rsidR="0069035C">
        <w:rPr>
          <w:rFonts w:ascii="Arial" w:hAnsi="Arial" w:cs="Arial"/>
        </w:rPr>
        <w:t xml:space="preserve">”  </w:t>
      </w:r>
      <w:r w:rsidR="009C496A">
        <w:rPr>
          <w:rFonts w:ascii="Arial" w:hAnsi="Arial" w:cs="Arial"/>
        </w:rPr>
        <w:t>However</w:t>
      </w:r>
      <w:r w:rsidR="00383339">
        <w:rPr>
          <w:rFonts w:ascii="Arial" w:hAnsi="Arial" w:cs="Arial"/>
        </w:rPr>
        <w:t>,</w:t>
      </w:r>
      <w:r w:rsidR="0069035C">
        <w:rPr>
          <w:rFonts w:ascii="Arial" w:hAnsi="Arial" w:cs="Arial"/>
        </w:rPr>
        <w:t xml:space="preserve"> this further underlines the need </w:t>
      </w:r>
      <w:r w:rsidR="009C496A">
        <w:rPr>
          <w:rFonts w:ascii="Arial" w:hAnsi="Arial" w:cs="Arial"/>
        </w:rPr>
        <w:t>for</w:t>
      </w:r>
      <w:r w:rsidR="0069035C">
        <w:rPr>
          <w:rFonts w:ascii="Arial" w:hAnsi="Arial" w:cs="Arial"/>
        </w:rPr>
        <w:t xml:space="preserve"> the housing requirement </w:t>
      </w:r>
      <w:r w:rsidR="009C496A">
        <w:rPr>
          <w:rFonts w:ascii="Arial" w:hAnsi="Arial" w:cs="Arial"/>
        </w:rPr>
        <w:t>to</w:t>
      </w:r>
      <w:r w:rsidR="0069035C">
        <w:rPr>
          <w:rFonts w:ascii="Arial" w:hAnsi="Arial" w:cs="Arial"/>
        </w:rPr>
        <w:t xml:space="preserve"> be set out </w:t>
      </w:r>
      <w:r w:rsidR="009C496A">
        <w:rPr>
          <w:rFonts w:ascii="Arial" w:hAnsi="Arial" w:cs="Arial"/>
        </w:rPr>
        <w:t>as both a total number and a dwelling per annum target.</w:t>
      </w:r>
    </w:p>
    <w:p w14:paraId="6008EFA0" w14:textId="77777777" w:rsidR="00602940" w:rsidRPr="00602940" w:rsidRDefault="00602940" w:rsidP="00602940">
      <w:pPr>
        <w:pStyle w:val="ListParagraph"/>
        <w:rPr>
          <w:rFonts w:ascii="Arial" w:hAnsi="Arial" w:cs="Arial"/>
        </w:rPr>
      </w:pPr>
    </w:p>
    <w:p w14:paraId="6B8F803F" w14:textId="57F31022" w:rsidR="001A154B" w:rsidRDefault="00582A59" w:rsidP="00A3672E">
      <w:pPr>
        <w:pStyle w:val="ListParagraph"/>
        <w:numPr>
          <w:ilvl w:val="0"/>
          <w:numId w:val="5"/>
        </w:numPr>
        <w:rPr>
          <w:rFonts w:ascii="Arial" w:hAnsi="Arial" w:cs="Arial"/>
        </w:rPr>
      </w:pPr>
      <w:r w:rsidRPr="005F695B">
        <w:rPr>
          <w:rFonts w:ascii="Arial" w:hAnsi="Arial" w:cs="Arial"/>
        </w:rPr>
        <w:t xml:space="preserve">In order to be effective and sound Appendix 8 of the Plan, the Monitoring Framework needs </w:t>
      </w:r>
      <w:r w:rsidR="00913A07" w:rsidRPr="005F695B">
        <w:rPr>
          <w:rFonts w:ascii="Arial" w:hAnsi="Arial" w:cs="Arial"/>
        </w:rPr>
        <w:t>to</w:t>
      </w:r>
      <w:r w:rsidRPr="005F695B">
        <w:rPr>
          <w:rFonts w:ascii="Arial" w:hAnsi="Arial" w:cs="Arial"/>
        </w:rPr>
        <w:t xml:space="preserve"> be expanded.  </w:t>
      </w:r>
      <w:r w:rsidR="00667003" w:rsidRPr="005F695B">
        <w:rPr>
          <w:rFonts w:ascii="Arial" w:hAnsi="Arial" w:cs="Arial"/>
        </w:rPr>
        <w:t>Monitoring is an important part of the plan.  If monitoring shows the Council is not delivering the housing needed</w:t>
      </w:r>
      <w:r w:rsidR="006771CF">
        <w:rPr>
          <w:rFonts w:ascii="Arial" w:hAnsi="Arial" w:cs="Arial"/>
        </w:rPr>
        <w:t>,</w:t>
      </w:r>
      <w:r w:rsidR="00667003" w:rsidRPr="005F695B">
        <w:rPr>
          <w:rFonts w:ascii="Arial" w:hAnsi="Arial" w:cs="Arial"/>
        </w:rPr>
        <w:t xml:space="preserve"> the</w:t>
      </w:r>
      <w:r w:rsidR="005F695B" w:rsidRPr="005F695B">
        <w:rPr>
          <w:rFonts w:ascii="Arial" w:hAnsi="Arial" w:cs="Arial"/>
        </w:rPr>
        <w:t xml:space="preserve">n the </w:t>
      </w:r>
      <w:r w:rsidR="00667003" w:rsidRPr="005F695B">
        <w:rPr>
          <w:rFonts w:ascii="Arial" w:hAnsi="Arial" w:cs="Arial"/>
        </w:rPr>
        <w:t xml:space="preserve">Council should be required to take action to address this under supply.  HBF would suggest explicit reference is made to the actions that the LPA can and would take in the case of under-delivery.  </w:t>
      </w:r>
      <w:r w:rsidR="005F695B" w:rsidRPr="005F695B">
        <w:rPr>
          <w:rFonts w:ascii="Arial" w:hAnsi="Arial" w:cs="Arial"/>
        </w:rPr>
        <w:t xml:space="preserve"> Similarly</w:t>
      </w:r>
      <w:r w:rsidR="005F695B">
        <w:rPr>
          <w:rFonts w:ascii="Arial" w:hAnsi="Arial" w:cs="Arial"/>
        </w:rPr>
        <w:t>,</w:t>
      </w:r>
      <w:r w:rsidR="005F695B" w:rsidRPr="005F695B">
        <w:rPr>
          <w:rFonts w:ascii="Arial" w:hAnsi="Arial" w:cs="Arial"/>
        </w:rPr>
        <w:t xml:space="preserve"> if </w:t>
      </w:r>
      <w:r w:rsidR="00602940" w:rsidRPr="005F695B">
        <w:rPr>
          <w:rFonts w:ascii="Arial" w:hAnsi="Arial" w:cs="Arial"/>
        </w:rPr>
        <w:t xml:space="preserve">the </w:t>
      </w:r>
      <w:r w:rsidR="005F695B">
        <w:rPr>
          <w:rFonts w:ascii="Arial" w:hAnsi="Arial" w:cs="Arial"/>
        </w:rPr>
        <w:t>C</w:t>
      </w:r>
      <w:r w:rsidR="00602940" w:rsidRPr="005F695B">
        <w:rPr>
          <w:rFonts w:ascii="Arial" w:hAnsi="Arial" w:cs="Arial"/>
        </w:rPr>
        <w:t>ouncil is looking to reply on development outside of its boundaries to meet it need, it clearly needs to monitor the development of both the policy and new housing to ensure this occurs.</w:t>
      </w:r>
      <w:r w:rsidR="005F695B">
        <w:rPr>
          <w:rFonts w:ascii="Arial" w:hAnsi="Arial" w:cs="Arial"/>
        </w:rPr>
        <w:t xml:space="preserve">  Without these elements being included within the Plan it would be unsound.</w:t>
      </w:r>
    </w:p>
    <w:p w14:paraId="73010AC3" w14:textId="77777777" w:rsidR="00723AFC" w:rsidRPr="00723AFC" w:rsidRDefault="00723AFC" w:rsidP="00723AFC">
      <w:pPr>
        <w:pStyle w:val="ListParagraph"/>
        <w:rPr>
          <w:rFonts w:ascii="Arial" w:hAnsi="Arial" w:cs="Arial"/>
        </w:rPr>
      </w:pPr>
    </w:p>
    <w:p w14:paraId="213E6DA5" w14:textId="40768D1E" w:rsidR="00723AFC" w:rsidRPr="005F695B" w:rsidRDefault="00723AFC" w:rsidP="00A3672E">
      <w:pPr>
        <w:pStyle w:val="ListParagraph"/>
        <w:numPr>
          <w:ilvl w:val="0"/>
          <w:numId w:val="5"/>
        </w:numPr>
        <w:rPr>
          <w:rFonts w:ascii="Arial" w:hAnsi="Arial" w:cs="Arial"/>
        </w:rPr>
      </w:pPr>
      <w:r>
        <w:rPr>
          <w:rFonts w:ascii="Arial" w:hAnsi="Arial" w:cs="Arial"/>
        </w:rPr>
        <w:t xml:space="preserve">HBF is also concerned that the Plan </w:t>
      </w:r>
      <w:r w:rsidRPr="00723AFC">
        <w:rPr>
          <w:rFonts w:ascii="Arial" w:hAnsi="Arial" w:cs="Arial"/>
        </w:rPr>
        <w:t xml:space="preserve">clearly state that there is a need for 105 hectares of employment land </w:t>
      </w:r>
      <w:r>
        <w:rPr>
          <w:rFonts w:ascii="Arial" w:hAnsi="Arial" w:cs="Arial"/>
        </w:rPr>
        <w:t xml:space="preserve">only </w:t>
      </w:r>
      <w:r w:rsidRPr="00723AFC">
        <w:rPr>
          <w:rFonts w:ascii="Arial" w:hAnsi="Arial" w:cs="Arial"/>
        </w:rPr>
        <w:t xml:space="preserve">accommodate 60ha </w:t>
      </w:r>
      <w:r w:rsidR="005255BB">
        <w:rPr>
          <w:rFonts w:ascii="Arial" w:hAnsi="Arial" w:cs="Arial"/>
        </w:rPr>
        <w:t xml:space="preserve">can be accommodated </w:t>
      </w:r>
      <w:r w:rsidRPr="00723AFC">
        <w:rPr>
          <w:rFonts w:ascii="Arial" w:hAnsi="Arial" w:cs="Arial"/>
        </w:rPr>
        <w:t xml:space="preserve">within the City’s boundary. </w:t>
      </w:r>
      <w:r w:rsidR="005255BB">
        <w:rPr>
          <w:rFonts w:ascii="Arial" w:hAnsi="Arial" w:cs="Arial"/>
        </w:rPr>
        <w:t xml:space="preserve">  T</w:t>
      </w:r>
      <w:r w:rsidR="005255BB" w:rsidRPr="00723AFC">
        <w:rPr>
          <w:rFonts w:ascii="Arial" w:hAnsi="Arial" w:cs="Arial"/>
        </w:rPr>
        <w:t xml:space="preserve">he Duty to Cooperate Statement is clear that there has been no agreement by any surrounding Authorities to meet this need, </w:t>
      </w:r>
      <w:r w:rsidR="005255BB">
        <w:rPr>
          <w:rFonts w:ascii="Arial" w:hAnsi="Arial" w:cs="Arial"/>
        </w:rPr>
        <w:t xml:space="preserve">and as such this matter remains </w:t>
      </w:r>
      <w:r w:rsidRPr="00723AFC">
        <w:rPr>
          <w:rFonts w:ascii="Arial" w:hAnsi="Arial" w:cs="Arial"/>
        </w:rPr>
        <w:t>unresolved</w:t>
      </w:r>
      <w:r w:rsidR="005255BB">
        <w:rPr>
          <w:rFonts w:ascii="Arial" w:hAnsi="Arial" w:cs="Arial"/>
        </w:rPr>
        <w:t xml:space="preserve">, this adds further weight to our concerns about the plan not being effective or positively prepared and the need for Green Belt review to </w:t>
      </w:r>
      <w:r w:rsidR="005255BB">
        <w:rPr>
          <w:rFonts w:ascii="Arial" w:hAnsi="Arial" w:cs="Arial"/>
        </w:rPr>
        <w:lastRenderedPageBreak/>
        <w:t>address unmet housing and employment needs.</w:t>
      </w:r>
      <w:r w:rsidRPr="00723AFC">
        <w:rPr>
          <w:rFonts w:ascii="Arial" w:hAnsi="Arial" w:cs="Arial"/>
        </w:rPr>
        <w:t xml:space="preserve"> As such, </w:t>
      </w:r>
      <w:r w:rsidR="005255BB">
        <w:rPr>
          <w:rFonts w:ascii="Arial" w:hAnsi="Arial" w:cs="Arial"/>
        </w:rPr>
        <w:t>the Plan is currently unsound.</w:t>
      </w:r>
    </w:p>
    <w:p w14:paraId="54427D23" w14:textId="77777777" w:rsidR="00E07353" w:rsidRDefault="00E07353" w:rsidP="00E07353">
      <w:pPr>
        <w:pStyle w:val="ListParagraph"/>
        <w:rPr>
          <w:rFonts w:ascii="Arial" w:hAnsi="Arial" w:cs="Arial"/>
        </w:rPr>
      </w:pPr>
    </w:p>
    <w:p w14:paraId="4395CAFA" w14:textId="77777777" w:rsidR="00E07353" w:rsidRDefault="00E07353" w:rsidP="00E07353">
      <w:pPr>
        <w:pStyle w:val="ListParagraph"/>
        <w:rPr>
          <w:rFonts w:ascii="Arial" w:hAnsi="Arial" w:cs="Arial"/>
          <w:b/>
          <w:bCs/>
        </w:rPr>
      </w:pPr>
      <w:r w:rsidRPr="00E07353">
        <w:rPr>
          <w:rFonts w:ascii="Arial" w:hAnsi="Arial" w:cs="Arial"/>
          <w:b/>
          <w:bCs/>
        </w:rPr>
        <w:t>STRATEGIC POLICY, Policy H2: Housing Allocations</w:t>
      </w:r>
    </w:p>
    <w:p w14:paraId="06DADC7D" w14:textId="77777777" w:rsidR="002455CB" w:rsidRDefault="002455CB" w:rsidP="00E07353">
      <w:pPr>
        <w:pStyle w:val="ListParagraph"/>
        <w:rPr>
          <w:rFonts w:ascii="Arial" w:hAnsi="Arial" w:cs="Arial"/>
          <w:b/>
          <w:bCs/>
        </w:rPr>
      </w:pPr>
    </w:p>
    <w:p w14:paraId="443AE202" w14:textId="77777777" w:rsidR="002455CB" w:rsidRPr="0008232E" w:rsidRDefault="002455CB" w:rsidP="002455CB">
      <w:pPr>
        <w:pStyle w:val="ListParagraph"/>
        <w:rPr>
          <w:rFonts w:ascii="Arial" w:hAnsi="Arial" w:cs="Arial"/>
          <w:b/>
          <w:bCs/>
          <w:i/>
          <w:iCs/>
        </w:rPr>
      </w:pPr>
      <w:r w:rsidRPr="0008232E">
        <w:rPr>
          <w:rFonts w:ascii="Arial" w:hAnsi="Arial" w:cs="Arial"/>
          <w:b/>
          <w:bCs/>
          <w:i/>
          <w:iCs/>
        </w:rPr>
        <w:t>The policy is not considered to be sound as it is not positively prepared, effective, justified or consistent with national policy</w:t>
      </w:r>
    </w:p>
    <w:p w14:paraId="0F90E200" w14:textId="77777777" w:rsidR="002455CB" w:rsidRPr="00E07353" w:rsidRDefault="002455CB" w:rsidP="00E07353">
      <w:pPr>
        <w:pStyle w:val="ListParagraph"/>
        <w:rPr>
          <w:rFonts w:ascii="Arial" w:hAnsi="Arial" w:cs="Arial"/>
          <w:b/>
          <w:bCs/>
        </w:rPr>
      </w:pPr>
    </w:p>
    <w:p w14:paraId="38689AF3" w14:textId="77777777" w:rsidR="00996B17" w:rsidRDefault="00996B17" w:rsidP="00996B17">
      <w:pPr>
        <w:pStyle w:val="ListParagraph"/>
        <w:numPr>
          <w:ilvl w:val="0"/>
          <w:numId w:val="5"/>
        </w:numPr>
        <w:rPr>
          <w:rFonts w:ascii="Arial" w:hAnsi="Arial" w:cs="Arial"/>
        </w:rPr>
      </w:pPr>
      <w:r w:rsidRPr="00996B17">
        <w:rPr>
          <w:rFonts w:ascii="Arial" w:hAnsi="Arial" w:cs="Arial"/>
        </w:rPr>
        <w:t xml:space="preserve">HBF does not comment on individual sites, other than to say the Plan should provide for a wide range of deliverable and developable sites across the area in order to provide competition and choice to ensure that housing needs are met in full. The soundness of strategic and non-strategic site allocations, whether brownfield or greenfield, will be tested in due course at the Local Plan Examination.  </w:t>
      </w:r>
    </w:p>
    <w:p w14:paraId="2E556970" w14:textId="77777777" w:rsidR="000F3EED" w:rsidRPr="00996B17" w:rsidRDefault="000F3EED" w:rsidP="000F3EED">
      <w:pPr>
        <w:pStyle w:val="ListParagraph"/>
        <w:rPr>
          <w:rFonts w:ascii="Arial" w:hAnsi="Arial" w:cs="Arial"/>
        </w:rPr>
      </w:pPr>
    </w:p>
    <w:p w14:paraId="620245CC" w14:textId="77777777" w:rsidR="00CF3DA0" w:rsidRDefault="00CF3DA0" w:rsidP="00CF3DA0">
      <w:pPr>
        <w:pStyle w:val="ListParagraph"/>
        <w:numPr>
          <w:ilvl w:val="0"/>
          <w:numId w:val="5"/>
        </w:numPr>
        <w:rPr>
          <w:rFonts w:ascii="Arial" w:hAnsi="Arial" w:cs="Arial"/>
        </w:rPr>
      </w:pPr>
      <w:r w:rsidRPr="00CF3DA0">
        <w:rPr>
          <w:rFonts w:ascii="Arial" w:hAnsi="Arial" w:cs="Arial"/>
        </w:rPr>
        <w:t>Although HBF do not comment on specific site allocations, we find this policy is unsound because additional housing allocations are required.  We are of the view, for the reasons details elsewhere in our representation, so not repeated here, there need to be more housing allocations.  This necessitates a need for a green belt review and a revisiting of the spatial strategy of the Plan to enable additional housing sites to be allocated.</w:t>
      </w:r>
    </w:p>
    <w:p w14:paraId="43E41E0D" w14:textId="77777777" w:rsidR="00634F07" w:rsidRPr="00634F07" w:rsidRDefault="00634F07" w:rsidP="00634F07">
      <w:pPr>
        <w:pStyle w:val="ListParagraph"/>
        <w:rPr>
          <w:rFonts w:ascii="Arial" w:hAnsi="Arial" w:cs="Arial"/>
        </w:rPr>
      </w:pPr>
    </w:p>
    <w:p w14:paraId="34127A21" w14:textId="6600E5A0" w:rsidR="00634F07" w:rsidRPr="00CF3DA0" w:rsidRDefault="00634F07" w:rsidP="00CF3DA0">
      <w:pPr>
        <w:pStyle w:val="ListParagraph"/>
        <w:numPr>
          <w:ilvl w:val="0"/>
          <w:numId w:val="5"/>
        </w:numPr>
        <w:rPr>
          <w:rFonts w:ascii="Arial" w:hAnsi="Arial" w:cs="Arial"/>
        </w:rPr>
      </w:pPr>
      <w:r>
        <w:rPr>
          <w:rFonts w:ascii="Arial" w:hAnsi="Arial" w:cs="Arial"/>
        </w:rPr>
        <w:t xml:space="preserve">We would also request that sites are allocated in the policy, and not in the supporting text, so their status is clear to </w:t>
      </w:r>
      <w:r w:rsidR="00C82A91">
        <w:rPr>
          <w:rFonts w:ascii="Arial" w:hAnsi="Arial" w:cs="Arial"/>
        </w:rPr>
        <w:t xml:space="preserve">all </w:t>
      </w:r>
      <w:r>
        <w:rPr>
          <w:rFonts w:ascii="Arial" w:hAnsi="Arial" w:cs="Arial"/>
        </w:rPr>
        <w:t xml:space="preserve">plan-users including </w:t>
      </w:r>
      <w:r w:rsidR="00C82A91">
        <w:rPr>
          <w:rFonts w:ascii="Arial" w:hAnsi="Arial" w:cs="Arial"/>
        </w:rPr>
        <w:t>community, developers and planning application appeal inspectors.</w:t>
      </w:r>
    </w:p>
    <w:p w14:paraId="08C74E10" w14:textId="0E329528" w:rsidR="00E07353" w:rsidRDefault="00E07353" w:rsidP="00C82A91">
      <w:pPr>
        <w:pStyle w:val="ListParagraph"/>
        <w:rPr>
          <w:rFonts w:ascii="Arial" w:hAnsi="Arial" w:cs="Arial"/>
        </w:rPr>
      </w:pPr>
    </w:p>
    <w:p w14:paraId="01FE2123" w14:textId="19C5905F" w:rsidR="00E07353" w:rsidRDefault="00E07353" w:rsidP="002455CB">
      <w:pPr>
        <w:pStyle w:val="ListParagraph"/>
        <w:rPr>
          <w:rFonts w:ascii="Arial" w:hAnsi="Arial" w:cs="Arial"/>
          <w:b/>
          <w:bCs/>
        </w:rPr>
      </w:pPr>
      <w:r w:rsidRPr="002455CB">
        <w:rPr>
          <w:rFonts w:ascii="Arial" w:hAnsi="Arial" w:cs="Arial"/>
          <w:b/>
          <w:bCs/>
        </w:rPr>
        <w:t>STRATEGIC POLICY, Policy H3: Provision of New Housing</w:t>
      </w:r>
    </w:p>
    <w:p w14:paraId="2B9CA2EE" w14:textId="77777777" w:rsidR="002455CB" w:rsidRDefault="002455CB" w:rsidP="002455CB">
      <w:pPr>
        <w:pStyle w:val="ListParagraph"/>
        <w:rPr>
          <w:rFonts w:ascii="Arial" w:hAnsi="Arial" w:cs="Arial"/>
          <w:b/>
          <w:bCs/>
        </w:rPr>
      </w:pPr>
    </w:p>
    <w:p w14:paraId="1269C717" w14:textId="77777777" w:rsidR="002455CB" w:rsidRDefault="002455CB" w:rsidP="002455CB">
      <w:pPr>
        <w:pStyle w:val="ListParagraph"/>
        <w:rPr>
          <w:rFonts w:ascii="Arial" w:hAnsi="Arial" w:cs="Arial"/>
          <w:b/>
          <w:bCs/>
          <w:i/>
          <w:iCs/>
        </w:rPr>
      </w:pPr>
      <w:r w:rsidRPr="0008232E">
        <w:rPr>
          <w:rFonts w:ascii="Arial" w:hAnsi="Arial" w:cs="Arial"/>
          <w:b/>
          <w:bCs/>
          <w:i/>
          <w:iCs/>
        </w:rPr>
        <w:t>The policy is not considered to be sound as it is not positively prepared, effective, justified or consistent with national policy</w:t>
      </w:r>
    </w:p>
    <w:p w14:paraId="2E98AA42" w14:textId="77777777" w:rsidR="00552CFF" w:rsidRDefault="00552CFF" w:rsidP="002455CB">
      <w:pPr>
        <w:pStyle w:val="ListParagraph"/>
        <w:rPr>
          <w:rFonts w:ascii="Arial" w:hAnsi="Arial" w:cs="Arial"/>
          <w:b/>
          <w:bCs/>
          <w:i/>
          <w:iCs/>
        </w:rPr>
      </w:pPr>
    </w:p>
    <w:p w14:paraId="706CAE2B" w14:textId="3F467D87" w:rsidR="00552CFF" w:rsidRPr="00552CFF" w:rsidRDefault="00552CFF" w:rsidP="002455CB">
      <w:pPr>
        <w:pStyle w:val="ListParagraph"/>
        <w:rPr>
          <w:rFonts w:ascii="Arial" w:hAnsi="Arial" w:cs="Arial"/>
          <w:b/>
          <w:bCs/>
          <w:u w:val="single"/>
        </w:rPr>
      </w:pPr>
      <w:r w:rsidRPr="00552CFF">
        <w:rPr>
          <w:rFonts w:ascii="Arial" w:hAnsi="Arial" w:cs="Arial"/>
          <w:u w:val="single"/>
        </w:rPr>
        <w:t>Criterion 1</w:t>
      </w:r>
    </w:p>
    <w:p w14:paraId="3A16A94D" w14:textId="77777777" w:rsidR="002455CB" w:rsidRPr="002455CB" w:rsidRDefault="002455CB" w:rsidP="002455CB">
      <w:pPr>
        <w:pStyle w:val="ListParagraph"/>
        <w:rPr>
          <w:rFonts w:ascii="Arial" w:hAnsi="Arial" w:cs="Arial"/>
          <w:b/>
          <w:bCs/>
        </w:rPr>
      </w:pPr>
    </w:p>
    <w:p w14:paraId="40765B4C" w14:textId="690F8AFA" w:rsidR="00B401D2" w:rsidRDefault="00F57319" w:rsidP="006551B6">
      <w:pPr>
        <w:pStyle w:val="ListParagraph"/>
        <w:numPr>
          <w:ilvl w:val="0"/>
          <w:numId w:val="5"/>
        </w:numPr>
        <w:rPr>
          <w:rFonts w:ascii="Arial" w:hAnsi="Arial" w:cs="Arial"/>
        </w:rPr>
      </w:pPr>
      <w:r>
        <w:rPr>
          <w:rFonts w:ascii="Arial" w:hAnsi="Arial" w:cs="Arial"/>
        </w:rPr>
        <w:t xml:space="preserve">The wording of </w:t>
      </w:r>
      <w:r w:rsidR="00FD624F">
        <w:rPr>
          <w:rFonts w:ascii="Arial" w:hAnsi="Arial" w:cs="Arial"/>
        </w:rPr>
        <w:t>c</w:t>
      </w:r>
      <w:r>
        <w:rPr>
          <w:rFonts w:ascii="Arial" w:hAnsi="Arial" w:cs="Arial"/>
        </w:rPr>
        <w:t>riteri</w:t>
      </w:r>
      <w:r w:rsidR="00FD624F">
        <w:rPr>
          <w:rFonts w:ascii="Arial" w:hAnsi="Arial" w:cs="Arial"/>
        </w:rPr>
        <w:t>on</w:t>
      </w:r>
      <w:r>
        <w:rPr>
          <w:rFonts w:ascii="Arial" w:hAnsi="Arial" w:cs="Arial"/>
        </w:rPr>
        <w:t xml:space="preserve"> one is confusing</w:t>
      </w:r>
      <w:r w:rsidR="00FD624F">
        <w:rPr>
          <w:rFonts w:ascii="Arial" w:hAnsi="Arial" w:cs="Arial"/>
        </w:rPr>
        <w:t xml:space="preserve"> and as such ineffective </w:t>
      </w:r>
      <w:r w:rsidR="006551B6">
        <w:rPr>
          <w:rFonts w:ascii="Arial" w:hAnsi="Arial" w:cs="Arial"/>
        </w:rPr>
        <w:t>and unsound.  H</w:t>
      </w:r>
      <w:r>
        <w:rPr>
          <w:rFonts w:ascii="Arial" w:hAnsi="Arial" w:cs="Arial"/>
        </w:rPr>
        <w:t xml:space="preserve">BF would suggest </w:t>
      </w:r>
      <w:r w:rsidR="006551B6">
        <w:rPr>
          <w:rFonts w:ascii="Arial" w:hAnsi="Arial" w:cs="Arial"/>
        </w:rPr>
        <w:t>it should be amended to say</w:t>
      </w:r>
      <w:r w:rsidR="00B27E79">
        <w:rPr>
          <w:rFonts w:ascii="Arial" w:hAnsi="Arial" w:cs="Arial"/>
        </w:rPr>
        <w:t>:</w:t>
      </w:r>
      <w:r>
        <w:rPr>
          <w:rFonts w:ascii="Arial" w:hAnsi="Arial" w:cs="Arial"/>
        </w:rPr>
        <w:t xml:space="preserve"> </w:t>
      </w:r>
    </w:p>
    <w:p w14:paraId="1F5C9349" w14:textId="77777777" w:rsidR="006551B6" w:rsidRDefault="006551B6" w:rsidP="006551B6">
      <w:pPr>
        <w:pStyle w:val="ListParagraph"/>
        <w:rPr>
          <w:rFonts w:ascii="Arial" w:hAnsi="Arial" w:cs="Arial"/>
        </w:rPr>
      </w:pPr>
    </w:p>
    <w:p w14:paraId="55B6E5F4" w14:textId="04525880" w:rsidR="00903070" w:rsidRDefault="00B401D2" w:rsidP="006551B6">
      <w:pPr>
        <w:pStyle w:val="ListParagraph"/>
        <w:ind w:left="1440"/>
        <w:rPr>
          <w:rFonts w:ascii="Arial" w:hAnsi="Arial" w:cs="Arial"/>
        </w:rPr>
      </w:pPr>
      <w:r w:rsidRPr="00FD624F">
        <w:rPr>
          <w:rFonts w:ascii="Arial" w:hAnsi="Arial" w:cs="Arial"/>
        </w:rPr>
        <w:t xml:space="preserve">All new residential development, including open market and affordable housing, conversions of buildings from non-residential to residential use </w:t>
      </w:r>
      <w:r w:rsidR="00FD624F" w:rsidRPr="00FD624F">
        <w:rPr>
          <w:rFonts w:ascii="Arial" w:hAnsi="Arial" w:cs="Arial"/>
        </w:rPr>
        <w:t xml:space="preserve">and </w:t>
      </w:r>
      <w:r w:rsidRPr="00FD624F">
        <w:rPr>
          <w:rFonts w:ascii="Arial" w:hAnsi="Arial" w:cs="Arial"/>
        </w:rPr>
        <w:t xml:space="preserve">self-build </w:t>
      </w:r>
      <w:r w:rsidR="00FD624F" w:rsidRPr="00FD624F">
        <w:rPr>
          <w:rFonts w:ascii="Arial" w:hAnsi="Arial" w:cs="Arial"/>
        </w:rPr>
        <w:t xml:space="preserve">and custom-build </w:t>
      </w:r>
      <w:r w:rsidRPr="00FD624F">
        <w:rPr>
          <w:rFonts w:ascii="Arial" w:hAnsi="Arial" w:cs="Arial"/>
        </w:rPr>
        <w:t>homes and community led</w:t>
      </w:r>
      <w:r w:rsidR="00FD624F" w:rsidRPr="00FD624F">
        <w:rPr>
          <w:rFonts w:ascii="Arial" w:hAnsi="Arial" w:cs="Arial"/>
        </w:rPr>
        <w:t xml:space="preserve"> </w:t>
      </w:r>
      <w:r w:rsidRPr="00FD624F">
        <w:rPr>
          <w:rFonts w:ascii="Arial" w:hAnsi="Arial" w:cs="Arial"/>
        </w:rPr>
        <w:t>housing, must provide a high-quality residential environment that ensures all new dwellings:</w:t>
      </w:r>
      <w:r w:rsidRPr="00FD624F">
        <w:rPr>
          <w:rFonts w:ascii="Arial" w:hAnsi="Arial" w:cs="Arial"/>
        </w:rPr>
        <w:cr/>
      </w:r>
    </w:p>
    <w:p w14:paraId="0F6CBCD9" w14:textId="7BA5142C" w:rsidR="00065B2A" w:rsidRPr="00065B2A" w:rsidRDefault="00065B2A" w:rsidP="00065B2A">
      <w:pPr>
        <w:pStyle w:val="ListParagraph"/>
        <w:rPr>
          <w:rFonts w:ascii="Arial" w:hAnsi="Arial" w:cs="Arial"/>
          <w:u w:val="single"/>
        </w:rPr>
      </w:pPr>
      <w:r w:rsidRPr="00065B2A">
        <w:rPr>
          <w:rFonts w:ascii="Arial" w:hAnsi="Arial" w:cs="Arial"/>
          <w:u w:val="single"/>
        </w:rPr>
        <w:t xml:space="preserve">Criteria </w:t>
      </w:r>
      <w:r w:rsidR="00552CFF">
        <w:rPr>
          <w:rFonts w:ascii="Arial" w:hAnsi="Arial" w:cs="Arial"/>
          <w:u w:val="single"/>
        </w:rPr>
        <w:t>1</w:t>
      </w:r>
      <w:r w:rsidRPr="00065B2A">
        <w:rPr>
          <w:rFonts w:ascii="Arial" w:hAnsi="Arial" w:cs="Arial"/>
          <w:u w:val="single"/>
        </w:rPr>
        <w:t xml:space="preserve">a </w:t>
      </w:r>
    </w:p>
    <w:p w14:paraId="571E8696" w14:textId="77777777" w:rsidR="00065B2A" w:rsidRDefault="00065B2A" w:rsidP="00065B2A">
      <w:pPr>
        <w:pStyle w:val="ListParagraph"/>
        <w:rPr>
          <w:rFonts w:ascii="Arial" w:hAnsi="Arial" w:cs="Arial"/>
        </w:rPr>
      </w:pPr>
    </w:p>
    <w:p w14:paraId="2A922160" w14:textId="77777777" w:rsidR="007840B2" w:rsidRPr="007840B2" w:rsidRDefault="007840B2" w:rsidP="007840B2">
      <w:pPr>
        <w:pStyle w:val="ListParagraph"/>
        <w:numPr>
          <w:ilvl w:val="0"/>
          <w:numId w:val="5"/>
        </w:numPr>
        <w:rPr>
          <w:rFonts w:ascii="Arial" w:hAnsi="Arial" w:cs="Arial"/>
        </w:rPr>
      </w:pPr>
      <w:r w:rsidRPr="007840B2">
        <w:rPr>
          <w:rFonts w:ascii="Arial" w:hAnsi="Arial" w:cs="Arial"/>
        </w:rPr>
        <w:t xml:space="preserve">HBF does not support the introduction of the optional Nationally Described Space Standards though policies in individual Local Plans. If the Council wanted to do this, they will need robust justifiable evidence to introduce the NDSS, as any policy which seeks to apply the optional nationally described space standards (NDSS) to all dwellings should only be done in accordance with the NPPF , which states that “policies may also make use of the NDSS where the need for an internal space standard can be justified”. </w:t>
      </w:r>
    </w:p>
    <w:p w14:paraId="431720FD" w14:textId="77777777" w:rsidR="007840B2" w:rsidRPr="007840B2" w:rsidRDefault="007840B2" w:rsidP="00065B2A">
      <w:pPr>
        <w:pStyle w:val="ListParagraph"/>
        <w:rPr>
          <w:rFonts w:ascii="Arial" w:hAnsi="Arial" w:cs="Arial"/>
        </w:rPr>
      </w:pPr>
    </w:p>
    <w:p w14:paraId="69595DD4" w14:textId="19042CB7" w:rsidR="007840B2" w:rsidRPr="007840B2" w:rsidRDefault="007840B2" w:rsidP="007840B2">
      <w:pPr>
        <w:pStyle w:val="ListParagraph"/>
        <w:numPr>
          <w:ilvl w:val="0"/>
          <w:numId w:val="5"/>
        </w:numPr>
        <w:rPr>
          <w:rFonts w:ascii="Arial" w:hAnsi="Arial" w:cs="Arial"/>
        </w:rPr>
      </w:pPr>
      <w:r w:rsidRPr="007840B2">
        <w:rPr>
          <w:rFonts w:ascii="Arial" w:hAnsi="Arial" w:cs="Arial"/>
        </w:rPr>
        <w:lastRenderedPageBreak/>
        <w:t>The NPPF requires that all policies should be underpinned by relevant and up to date evidence, which should be adequate, proportionate and focussed tightly on supporting and justifying the policies concerned.  The PPG identifies the type of evidence required to introduce such a policy. It states that ‘where a need for internal space standards is identified, local planning authorities should provide justification for requiring internal space policies. Local planning authorities should take account of the following areas:</w:t>
      </w:r>
    </w:p>
    <w:p w14:paraId="247178A4" w14:textId="77777777" w:rsidR="007840B2" w:rsidRPr="007840B2" w:rsidRDefault="007840B2" w:rsidP="00065B2A">
      <w:pPr>
        <w:pStyle w:val="ListParagraph"/>
        <w:rPr>
          <w:rFonts w:ascii="Arial" w:hAnsi="Arial" w:cs="Arial"/>
        </w:rPr>
      </w:pPr>
    </w:p>
    <w:p w14:paraId="302DF143" w14:textId="77777777" w:rsidR="007840B2" w:rsidRPr="007840B2" w:rsidRDefault="007840B2" w:rsidP="00065B2A">
      <w:pPr>
        <w:pStyle w:val="ListParagraph"/>
        <w:ind w:firstLine="720"/>
        <w:rPr>
          <w:rFonts w:ascii="Arial" w:hAnsi="Arial" w:cs="Arial"/>
        </w:rPr>
      </w:pPr>
      <w:r w:rsidRPr="007840B2">
        <w:rPr>
          <w:rFonts w:ascii="Arial" w:hAnsi="Arial" w:cs="Arial"/>
        </w:rPr>
        <w:t>Need – evidence should be provided on the size and type of dwellings currently being built in the area, to ensure the impacts of adopting space standards can be properly assessed, for example, to consider any potential impact on meeting demand for starter homes.</w:t>
      </w:r>
    </w:p>
    <w:p w14:paraId="6D8D6E54" w14:textId="77777777" w:rsidR="007840B2" w:rsidRPr="007840B2" w:rsidRDefault="007840B2" w:rsidP="00065B2A">
      <w:pPr>
        <w:pStyle w:val="ListParagraph"/>
        <w:ind w:firstLine="720"/>
        <w:rPr>
          <w:rFonts w:ascii="Arial" w:hAnsi="Arial" w:cs="Arial"/>
        </w:rPr>
      </w:pPr>
      <w:r w:rsidRPr="007840B2">
        <w:rPr>
          <w:rFonts w:ascii="Arial" w:hAnsi="Arial" w:cs="Arial"/>
        </w:rPr>
        <w:t>Viability – the impact of adopting the space standard should be considered as part of a plan’s viability assessment with account taken of the impact of potentially larger dwellings on land supply. Local planning authorities will also need to consider impacts on affordability where a space standard is to be adopted.</w:t>
      </w:r>
    </w:p>
    <w:p w14:paraId="65CE884C" w14:textId="77777777" w:rsidR="007840B2" w:rsidRPr="007840B2" w:rsidRDefault="007840B2" w:rsidP="00065B2A">
      <w:pPr>
        <w:pStyle w:val="ListParagraph"/>
        <w:ind w:firstLine="720"/>
        <w:rPr>
          <w:rFonts w:ascii="Arial" w:hAnsi="Arial" w:cs="Arial"/>
        </w:rPr>
      </w:pPr>
      <w:r w:rsidRPr="007840B2">
        <w:rPr>
          <w:rFonts w:ascii="Arial" w:hAnsi="Arial" w:cs="Arial"/>
        </w:rPr>
        <w:t>Timing – there may need to be a reasonable transitional period following adoption of a new policy on space standards to enable developers to factor the cost of space standards into future land acquisitions’.</w:t>
      </w:r>
    </w:p>
    <w:p w14:paraId="3F4FA825" w14:textId="77777777" w:rsidR="007840B2" w:rsidRPr="007840B2" w:rsidRDefault="007840B2" w:rsidP="00065B2A">
      <w:pPr>
        <w:pStyle w:val="ListParagraph"/>
        <w:rPr>
          <w:rFonts w:ascii="Arial" w:hAnsi="Arial" w:cs="Arial"/>
        </w:rPr>
      </w:pPr>
    </w:p>
    <w:p w14:paraId="6DF279CA" w14:textId="77777777" w:rsidR="007840B2" w:rsidRPr="007840B2" w:rsidRDefault="007840B2" w:rsidP="007840B2">
      <w:pPr>
        <w:pStyle w:val="ListParagraph"/>
        <w:numPr>
          <w:ilvl w:val="0"/>
          <w:numId w:val="5"/>
        </w:numPr>
        <w:rPr>
          <w:rFonts w:ascii="Arial" w:hAnsi="Arial" w:cs="Arial"/>
        </w:rPr>
      </w:pPr>
      <w:r w:rsidRPr="007840B2">
        <w:rPr>
          <w:rFonts w:ascii="Arial" w:hAnsi="Arial" w:cs="Arial"/>
        </w:rPr>
        <w:t xml:space="preserve">HBF also remind the Council that there is a direct relationship between unit size, cost per square metre (sqm), selling price per sqm and affordability. The Council’s policy approach should recognise that customers have different budgets and aspirations. An inflexible policy approach to NDSS for all new dwellings will impact on affordability and effect customer choice. Well-designed dwellings below NDSS can provided a good, functional home. Smaller dwellings play a valuable role in meeting specific needs for both open market and affordable home ownership housing. </w:t>
      </w:r>
    </w:p>
    <w:p w14:paraId="0A373F3C" w14:textId="77777777" w:rsidR="007840B2" w:rsidRPr="007840B2" w:rsidRDefault="007840B2" w:rsidP="00065B2A">
      <w:pPr>
        <w:pStyle w:val="ListParagraph"/>
        <w:rPr>
          <w:rFonts w:ascii="Arial" w:hAnsi="Arial" w:cs="Arial"/>
        </w:rPr>
      </w:pPr>
    </w:p>
    <w:p w14:paraId="0481963A" w14:textId="77777777" w:rsidR="007840B2" w:rsidRPr="007840B2" w:rsidRDefault="007840B2" w:rsidP="007840B2">
      <w:pPr>
        <w:pStyle w:val="ListParagraph"/>
        <w:numPr>
          <w:ilvl w:val="0"/>
          <w:numId w:val="5"/>
        </w:numPr>
        <w:rPr>
          <w:rFonts w:ascii="Arial" w:hAnsi="Arial" w:cs="Arial"/>
        </w:rPr>
      </w:pPr>
      <w:r w:rsidRPr="007840B2">
        <w:rPr>
          <w:rFonts w:ascii="Arial" w:hAnsi="Arial" w:cs="Arial"/>
        </w:rPr>
        <w:t>An inflexible policy approach imposing NDSS on all housing removes the most affordable homes and denies lower income households from being able to afford homeownership. The introduction of the NDSS for all dwellings may mean customers purchasing larger homes in floorspace but with bedrooms less suited to their housing needs with the unintended consequences of potentially increasing overcrowding and reducing the quality of their living environment. The Council should focus on good design and usable space to ensure that dwellings are fit for purpose rather than focusing on NDSS.</w:t>
      </w:r>
    </w:p>
    <w:p w14:paraId="7A6CCFBC" w14:textId="77777777" w:rsidR="007840B2" w:rsidRPr="007840B2" w:rsidRDefault="007840B2" w:rsidP="00065B2A">
      <w:pPr>
        <w:pStyle w:val="ListParagraph"/>
        <w:rPr>
          <w:rFonts w:ascii="Arial" w:hAnsi="Arial" w:cs="Arial"/>
        </w:rPr>
      </w:pPr>
    </w:p>
    <w:p w14:paraId="3B6A66FE" w14:textId="77777777" w:rsidR="007840B2" w:rsidRPr="007840B2" w:rsidRDefault="007840B2" w:rsidP="007840B2">
      <w:pPr>
        <w:pStyle w:val="ListParagraph"/>
        <w:numPr>
          <w:ilvl w:val="0"/>
          <w:numId w:val="5"/>
        </w:numPr>
        <w:rPr>
          <w:rFonts w:ascii="Arial" w:hAnsi="Arial" w:cs="Arial"/>
        </w:rPr>
      </w:pPr>
      <w:r w:rsidRPr="007840B2">
        <w:rPr>
          <w:rFonts w:ascii="Arial" w:hAnsi="Arial" w:cs="Arial"/>
        </w:rPr>
        <w:t xml:space="preserve">HBF considers that if the Government had expected all properties to be built to NDSS that they would have made these standards mandatory not optional. </w:t>
      </w:r>
    </w:p>
    <w:p w14:paraId="7BFDF650" w14:textId="77777777" w:rsidR="007840B2" w:rsidRPr="007840B2" w:rsidRDefault="007840B2" w:rsidP="00065B2A">
      <w:pPr>
        <w:pStyle w:val="ListParagraph"/>
        <w:rPr>
          <w:rFonts w:ascii="Arial" w:hAnsi="Arial" w:cs="Arial"/>
        </w:rPr>
      </w:pPr>
    </w:p>
    <w:p w14:paraId="58DF454F" w14:textId="77777777" w:rsidR="007840B2" w:rsidRDefault="007840B2" w:rsidP="007840B2">
      <w:pPr>
        <w:pStyle w:val="ListParagraph"/>
        <w:numPr>
          <w:ilvl w:val="0"/>
          <w:numId w:val="5"/>
        </w:numPr>
        <w:rPr>
          <w:rFonts w:ascii="Arial" w:hAnsi="Arial" w:cs="Arial"/>
        </w:rPr>
      </w:pPr>
      <w:r w:rsidRPr="007840B2">
        <w:rPr>
          <w:rFonts w:ascii="Arial" w:hAnsi="Arial" w:cs="Arial"/>
        </w:rPr>
        <w:t xml:space="preserve">If the proposed requirement for NDSS is carried forward, then the Council should put forward proposals for transitional arrangements. The land deals underpinning residential sites may have been secured prior to any proposed introduction of the NDSS. These sites should be allowed to move through the planning system before any proposed policy requirements are enforced. The NDSS should not be applied to any reserved matters applications or any outline or detailed approval prior to a specified date. </w:t>
      </w:r>
    </w:p>
    <w:p w14:paraId="5DCEC7F2" w14:textId="77777777" w:rsidR="001C14BF" w:rsidRDefault="001C14BF" w:rsidP="001C14BF">
      <w:pPr>
        <w:pStyle w:val="ListParagraph"/>
        <w:rPr>
          <w:rFonts w:ascii="Arial" w:hAnsi="Arial" w:cs="Arial"/>
        </w:rPr>
      </w:pPr>
      <w:r w:rsidRPr="00BC5C4E">
        <w:rPr>
          <w:rFonts w:ascii="Arial" w:hAnsi="Arial" w:cs="Arial"/>
        </w:rPr>
        <w:t xml:space="preserve">   </w:t>
      </w:r>
    </w:p>
    <w:p w14:paraId="60D981C7" w14:textId="34FD7CAF" w:rsidR="001C14BF" w:rsidRDefault="001C14BF" w:rsidP="001C14BF">
      <w:pPr>
        <w:pStyle w:val="ListParagraph"/>
        <w:rPr>
          <w:rFonts w:ascii="Arial" w:hAnsi="Arial" w:cs="Arial"/>
          <w:u w:val="single"/>
        </w:rPr>
      </w:pPr>
      <w:r w:rsidRPr="00065B2A">
        <w:rPr>
          <w:rFonts w:ascii="Arial" w:hAnsi="Arial" w:cs="Arial"/>
          <w:u w:val="single"/>
        </w:rPr>
        <w:t xml:space="preserve">Criteria </w:t>
      </w:r>
      <w:r w:rsidR="00552CFF">
        <w:rPr>
          <w:rFonts w:ascii="Arial" w:hAnsi="Arial" w:cs="Arial"/>
          <w:u w:val="single"/>
        </w:rPr>
        <w:t>1</w:t>
      </w:r>
      <w:r w:rsidRPr="00065B2A">
        <w:rPr>
          <w:rFonts w:ascii="Arial" w:hAnsi="Arial" w:cs="Arial"/>
          <w:u w:val="single"/>
        </w:rPr>
        <w:t>b</w:t>
      </w:r>
    </w:p>
    <w:p w14:paraId="1DD489D3" w14:textId="77777777" w:rsidR="001C14BF" w:rsidRPr="00065B2A" w:rsidRDefault="001C14BF" w:rsidP="001C14BF">
      <w:pPr>
        <w:pStyle w:val="ListParagraph"/>
        <w:rPr>
          <w:rFonts w:ascii="Arial" w:hAnsi="Arial" w:cs="Arial"/>
          <w:u w:val="single"/>
        </w:rPr>
      </w:pPr>
    </w:p>
    <w:p w14:paraId="160F9723" w14:textId="5031D138" w:rsidR="00EC16DB" w:rsidRPr="00EC16DB" w:rsidRDefault="00F17E55" w:rsidP="00EC16DB">
      <w:pPr>
        <w:pStyle w:val="ListParagraph"/>
        <w:numPr>
          <w:ilvl w:val="0"/>
          <w:numId w:val="5"/>
        </w:numPr>
        <w:rPr>
          <w:rFonts w:ascii="Arial" w:hAnsi="Arial" w:cs="Arial"/>
        </w:rPr>
      </w:pPr>
      <w:r>
        <w:rPr>
          <w:rFonts w:ascii="Arial" w:hAnsi="Arial" w:cs="Arial"/>
        </w:rPr>
        <w:lastRenderedPageBreak/>
        <w:t xml:space="preserve">This </w:t>
      </w:r>
      <w:r w:rsidR="005A4431">
        <w:rPr>
          <w:rFonts w:ascii="Arial" w:hAnsi="Arial" w:cs="Arial"/>
        </w:rPr>
        <w:t xml:space="preserve">seeks to introduce a Local </w:t>
      </w:r>
      <w:r w:rsidR="00817F87">
        <w:rPr>
          <w:rFonts w:ascii="Arial" w:hAnsi="Arial" w:cs="Arial"/>
        </w:rPr>
        <w:t>Plan</w:t>
      </w:r>
      <w:r w:rsidR="005A4431">
        <w:rPr>
          <w:rFonts w:ascii="Arial" w:hAnsi="Arial" w:cs="Arial"/>
        </w:rPr>
        <w:t xml:space="preserve"> policy that </w:t>
      </w:r>
      <w:r w:rsidR="00EC16DB">
        <w:rPr>
          <w:rFonts w:ascii="Arial" w:hAnsi="Arial" w:cs="Arial"/>
        </w:rPr>
        <w:t xml:space="preserve">require </w:t>
      </w:r>
      <w:r w:rsidR="00817F87">
        <w:rPr>
          <w:rFonts w:ascii="Arial" w:hAnsi="Arial" w:cs="Arial"/>
        </w:rPr>
        <w:t xml:space="preserve">new development to </w:t>
      </w:r>
      <w:r w:rsidR="00EC16DB">
        <w:rPr>
          <w:rFonts w:ascii="Arial" w:hAnsi="Arial" w:cs="Arial"/>
        </w:rPr>
        <w:t>compl</w:t>
      </w:r>
      <w:r w:rsidR="00817F87">
        <w:rPr>
          <w:rFonts w:ascii="Arial" w:hAnsi="Arial" w:cs="Arial"/>
        </w:rPr>
        <w:t xml:space="preserve">y </w:t>
      </w:r>
      <w:r w:rsidR="00EC16DB">
        <w:rPr>
          <w:rFonts w:ascii="Arial" w:hAnsi="Arial" w:cs="Arial"/>
        </w:rPr>
        <w:t xml:space="preserve">with </w:t>
      </w:r>
      <w:r>
        <w:rPr>
          <w:rFonts w:ascii="Arial" w:hAnsi="Arial" w:cs="Arial"/>
        </w:rPr>
        <w:t xml:space="preserve">three </w:t>
      </w:r>
      <w:r w:rsidR="00817F87">
        <w:rPr>
          <w:rFonts w:ascii="Arial" w:hAnsi="Arial" w:cs="Arial"/>
        </w:rPr>
        <w:t>adopted</w:t>
      </w:r>
      <w:r>
        <w:rPr>
          <w:rFonts w:ascii="Arial" w:hAnsi="Arial" w:cs="Arial"/>
        </w:rPr>
        <w:t xml:space="preserve"> </w:t>
      </w:r>
      <w:r w:rsidR="00817F87">
        <w:rPr>
          <w:rFonts w:ascii="Arial" w:hAnsi="Arial" w:cs="Arial"/>
        </w:rPr>
        <w:t>S</w:t>
      </w:r>
      <w:r>
        <w:rPr>
          <w:rFonts w:ascii="Arial" w:hAnsi="Arial" w:cs="Arial"/>
        </w:rPr>
        <w:t xml:space="preserve">PDs.  </w:t>
      </w:r>
      <w:r w:rsidR="00817F87" w:rsidRPr="00EC16DB">
        <w:rPr>
          <w:rFonts w:ascii="Arial" w:hAnsi="Arial" w:cs="Arial"/>
        </w:rPr>
        <w:t xml:space="preserve">It is not appropriate to reference a current or future SPD within a Local Plan Policy wording as this would give SPD Local Plan policy status.  </w:t>
      </w:r>
      <w:r w:rsidR="00427103">
        <w:rPr>
          <w:rFonts w:ascii="Arial" w:hAnsi="Arial" w:cs="Arial"/>
        </w:rPr>
        <w:t xml:space="preserve">The references </w:t>
      </w:r>
      <w:r>
        <w:rPr>
          <w:rFonts w:ascii="Arial" w:hAnsi="Arial" w:cs="Arial"/>
        </w:rPr>
        <w:t>SP</w:t>
      </w:r>
      <w:r w:rsidR="00427103">
        <w:rPr>
          <w:rFonts w:ascii="Arial" w:hAnsi="Arial" w:cs="Arial"/>
        </w:rPr>
        <w:t>Ds also</w:t>
      </w:r>
      <w:r>
        <w:rPr>
          <w:rFonts w:ascii="Arial" w:hAnsi="Arial" w:cs="Arial"/>
        </w:rPr>
        <w:t xml:space="preserve"> relate to the previous </w:t>
      </w:r>
      <w:r w:rsidR="00427103">
        <w:rPr>
          <w:rFonts w:ascii="Arial" w:hAnsi="Arial" w:cs="Arial"/>
        </w:rPr>
        <w:t>Local</w:t>
      </w:r>
      <w:r>
        <w:rPr>
          <w:rFonts w:ascii="Arial" w:hAnsi="Arial" w:cs="Arial"/>
        </w:rPr>
        <w:t xml:space="preserve"> Plan and as such may need updating to </w:t>
      </w:r>
      <w:r w:rsidR="00427103">
        <w:rPr>
          <w:rFonts w:ascii="Arial" w:hAnsi="Arial" w:cs="Arial"/>
        </w:rPr>
        <w:t>reflect</w:t>
      </w:r>
      <w:r>
        <w:rPr>
          <w:rFonts w:ascii="Arial" w:hAnsi="Arial" w:cs="Arial"/>
        </w:rPr>
        <w:t xml:space="preserve"> this new Plan.  </w:t>
      </w:r>
      <w:r w:rsidR="00EC16DB" w:rsidRPr="00EC16DB">
        <w:rPr>
          <w:rFonts w:ascii="Arial" w:hAnsi="Arial" w:cs="Arial"/>
        </w:rPr>
        <w:t>Any SPD should only be mentioned in the supporting text.</w:t>
      </w:r>
    </w:p>
    <w:p w14:paraId="4235C98A" w14:textId="77777777" w:rsidR="00427103" w:rsidRPr="00427103" w:rsidRDefault="00427103" w:rsidP="00427103">
      <w:pPr>
        <w:pStyle w:val="ListParagraph"/>
        <w:rPr>
          <w:rFonts w:ascii="Arial" w:hAnsi="Arial" w:cs="Arial"/>
          <w:u w:val="single"/>
        </w:rPr>
      </w:pPr>
    </w:p>
    <w:p w14:paraId="0872D76C" w14:textId="72D6C982" w:rsidR="007840B2" w:rsidRDefault="00065B2A" w:rsidP="00427103">
      <w:pPr>
        <w:pStyle w:val="ListParagraph"/>
        <w:rPr>
          <w:rFonts w:ascii="Arial" w:hAnsi="Arial" w:cs="Arial"/>
          <w:u w:val="single"/>
        </w:rPr>
      </w:pPr>
      <w:r w:rsidRPr="00065B2A">
        <w:rPr>
          <w:rFonts w:ascii="Arial" w:hAnsi="Arial" w:cs="Arial"/>
          <w:u w:val="single"/>
        </w:rPr>
        <w:t xml:space="preserve">Criteria </w:t>
      </w:r>
      <w:r w:rsidR="00552CFF">
        <w:rPr>
          <w:rFonts w:ascii="Arial" w:hAnsi="Arial" w:cs="Arial"/>
          <w:u w:val="single"/>
        </w:rPr>
        <w:t>1</w:t>
      </w:r>
      <w:r>
        <w:rPr>
          <w:rFonts w:ascii="Arial" w:hAnsi="Arial" w:cs="Arial"/>
          <w:u w:val="single"/>
        </w:rPr>
        <w:t>c</w:t>
      </w:r>
    </w:p>
    <w:p w14:paraId="00E3783F" w14:textId="77777777" w:rsidR="00427103" w:rsidRPr="00065B2A" w:rsidRDefault="00427103" w:rsidP="00427103">
      <w:pPr>
        <w:pStyle w:val="ListParagraph"/>
        <w:rPr>
          <w:rFonts w:ascii="Arial" w:hAnsi="Arial" w:cs="Arial"/>
          <w:u w:val="single"/>
        </w:rPr>
      </w:pPr>
    </w:p>
    <w:p w14:paraId="280519F4" w14:textId="5D6E3F63" w:rsidR="00A97E21" w:rsidRDefault="00A97E21" w:rsidP="00A97E21">
      <w:pPr>
        <w:pStyle w:val="ListParagraph"/>
        <w:numPr>
          <w:ilvl w:val="0"/>
          <w:numId w:val="5"/>
        </w:numPr>
        <w:rPr>
          <w:rFonts w:ascii="Arial" w:hAnsi="Arial" w:cs="Arial"/>
        </w:rPr>
      </w:pPr>
      <w:r w:rsidRPr="00BC5C4E">
        <w:rPr>
          <w:rFonts w:ascii="Arial" w:hAnsi="Arial" w:cs="Arial"/>
        </w:rPr>
        <w:t xml:space="preserve">Criteria </w:t>
      </w:r>
      <w:r w:rsidR="00427103">
        <w:rPr>
          <w:rFonts w:ascii="Arial" w:hAnsi="Arial" w:cs="Arial"/>
        </w:rPr>
        <w:t>c</w:t>
      </w:r>
      <w:r w:rsidRPr="00BC5C4E">
        <w:rPr>
          <w:rFonts w:ascii="Arial" w:hAnsi="Arial" w:cs="Arial"/>
        </w:rPr>
        <w:t xml:space="preserve"> require all new </w:t>
      </w:r>
      <w:r w:rsidR="00475782">
        <w:rPr>
          <w:rFonts w:ascii="Arial" w:hAnsi="Arial" w:cs="Arial"/>
        </w:rPr>
        <w:t xml:space="preserve">housing </w:t>
      </w:r>
      <w:r w:rsidRPr="00BC5C4E">
        <w:rPr>
          <w:rFonts w:ascii="Arial" w:hAnsi="Arial" w:cs="Arial"/>
        </w:rPr>
        <w:t xml:space="preserve">development to meet M4(2), HBF note that the requirements to meet Part M4(2) will be superseded by changes to residential Building Regulations. The 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w:t>
      </w:r>
      <w:r w:rsidR="00475782">
        <w:rPr>
          <w:rFonts w:ascii="Arial" w:hAnsi="Arial" w:cs="Arial"/>
        </w:rPr>
        <w:t>This also may simply be impossible for conversions</w:t>
      </w:r>
      <w:r w:rsidR="00D95599">
        <w:rPr>
          <w:rFonts w:ascii="Arial" w:hAnsi="Arial" w:cs="Arial"/>
        </w:rPr>
        <w:t xml:space="preserve">.  </w:t>
      </w:r>
      <w:r w:rsidRPr="00BC5C4E">
        <w:rPr>
          <w:rFonts w:ascii="Arial" w:hAnsi="Arial" w:cs="Arial"/>
        </w:rPr>
        <w:t>There is no need for a Local Plan policy on this issue</w:t>
      </w:r>
      <w:r w:rsidR="00D95599">
        <w:rPr>
          <w:rFonts w:ascii="Arial" w:hAnsi="Arial" w:cs="Arial"/>
        </w:rPr>
        <w:t xml:space="preserve"> as this issue is already adequately addressed through </w:t>
      </w:r>
      <w:r w:rsidR="00671A10">
        <w:rPr>
          <w:rFonts w:ascii="Arial" w:hAnsi="Arial" w:cs="Arial"/>
        </w:rPr>
        <w:t>Building</w:t>
      </w:r>
      <w:r w:rsidR="00D95599">
        <w:rPr>
          <w:rFonts w:ascii="Arial" w:hAnsi="Arial" w:cs="Arial"/>
        </w:rPr>
        <w:t xml:space="preserve"> Regulations</w:t>
      </w:r>
      <w:r w:rsidRPr="00BC5C4E">
        <w:rPr>
          <w:rFonts w:ascii="Arial" w:hAnsi="Arial" w:cs="Arial"/>
        </w:rPr>
        <w:t>.</w:t>
      </w:r>
    </w:p>
    <w:p w14:paraId="66C16C98" w14:textId="77777777" w:rsidR="00A97E21" w:rsidRPr="00065B2A" w:rsidRDefault="00A97E21" w:rsidP="00A97E21">
      <w:pPr>
        <w:pStyle w:val="ListParagraph"/>
        <w:rPr>
          <w:rFonts w:ascii="Arial" w:hAnsi="Arial" w:cs="Arial"/>
        </w:rPr>
      </w:pPr>
    </w:p>
    <w:p w14:paraId="45834339" w14:textId="5D0062AF" w:rsidR="009757EB" w:rsidRPr="009757EB" w:rsidRDefault="00671A10" w:rsidP="009757EB">
      <w:pPr>
        <w:pStyle w:val="ListParagraph"/>
        <w:rPr>
          <w:rFonts w:ascii="Arial" w:hAnsi="Arial" w:cs="Arial"/>
          <w:u w:val="single"/>
        </w:rPr>
      </w:pPr>
      <w:r w:rsidRPr="009757EB">
        <w:rPr>
          <w:rFonts w:ascii="Arial" w:hAnsi="Arial" w:cs="Arial"/>
          <w:u w:val="single"/>
        </w:rPr>
        <w:t>Criterion</w:t>
      </w:r>
      <w:r w:rsidR="00AF4410" w:rsidRPr="009757EB">
        <w:rPr>
          <w:rFonts w:ascii="Arial" w:hAnsi="Arial" w:cs="Arial"/>
          <w:u w:val="single"/>
        </w:rPr>
        <w:t xml:space="preserve"> </w:t>
      </w:r>
      <w:r w:rsidR="00552CFF">
        <w:rPr>
          <w:rFonts w:ascii="Arial" w:hAnsi="Arial" w:cs="Arial"/>
          <w:u w:val="single"/>
        </w:rPr>
        <w:t>1</w:t>
      </w:r>
      <w:r w:rsidR="009757EB" w:rsidRPr="009757EB">
        <w:rPr>
          <w:rFonts w:ascii="Arial" w:hAnsi="Arial" w:cs="Arial"/>
          <w:u w:val="single"/>
        </w:rPr>
        <w:t>d</w:t>
      </w:r>
    </w:p>
    <w:p w14:paraId="57B6BBFF" w14:textId="77777777" w:rsidR="009757EB" w:rsidRPr="009757EB" w:rsidRDefault="009757EB" w:rsidP="009757EB">
      <w:pPr>
        <w:pStyle w:val="ListParagraph"/>
        <w:rPr>
          <w:rFonts w:ascii="Arial" w:hAnsi="Arial" w:cs="Arial"/>
        </w:rPr>
      </w:pPr>
    </w:p>
    <w:p w14:paraId="60FBAD0D" w14:textId="77777777" w:rsidR="0063379D" w:rsidRPr="0063379D" w:rsidRDefault="009757EB" w:rsidP="0063379D">
      <w:pPr>
        <w:pStyle w:val="ListParagraph"/>
        <w:numPr>
          <w:ilvl w:val="0"/>
          <w:numId w:val="5"/>
        </w:numPr>
        <w:rPr>
          <w:rFonts w:ascii="Arial" w:hAnsi="Arial" w:cs="Arial"/>
        </w:rPr>
      </w:pPr>
      <w:r w:rsidRPr="00870E7F">
        <w:rPr>
          <w:rFonts w:ascii="Arial" w:hAnsi="Arial" w:cs="Arial"/>
        </w:rPr>
        <w:t xml:space="preserve">This seeks to require </w:t>
      </w:r>
      <w:r w:rsidR="00903624" w:rsidRPr="00870E7F">
        <w:rPr>
          <w:rFonts w:ascii="Arial" w:hAnsi="Arial" w:cs="Arial"/>
        </w:rPr>
        <w:t xml:space="preserve">10% of all new major schemes to meet M(4) 3.  </w:t>
      </w:r>
      <w:r w:rsidR="00110416" w:rsidRPr="00870E7F">
        <w:rPr>
          <w:rFonts w:ascii="Arial" w:hAnsi="Arial" w:cs="Arial"/>
        </w:rPr>
        <w:t xml:space="preserve">It </w:t>
      </w:r>
      <w:r w:rsidR="00903624" w:rsidRPr="00870E7F">
        <w:rPr>
          <w:rFonts w:ascii="Arial" w:hAnsi="Arial" w:cs="Arial"/>
        </w:rPr>
        <w:t>seems dis</w:t>
      </w:r>
      <w:r w:rsidR="00110416" w:rsidRPr="00870E7F">
        <w:rPr>
          <w:rFonts w:ascii="Arial" w:hAnsi="Arial" w:cs="Arial"/>
        </w:rPr>
        <w:t>proportionate for this to apply to sites of ten dwelling</w:t>
      </w:r>
      <w:r w:rsidR="009B2810" w:rsidRPr="00870E7F">
        <w:rPr>
          <w:rFonts w:ascii="Arial" w:hAnsi="Arial" w:cs="Arial"/>
        </w:rPr>
        <w:t xml:space="preserve">, requiring one to meet M4(3).  There is also a need </w:t>
      </w:r>
      <w:r w:rsidR="00903624" w:rsidRPr="00870E7F">
        <w:rPr>
          <w:rFonts w:ascii="Arial" w:hAnsi="Arial" w:cs="Arial"/>
        </w:rPr>
        <w:t>on</w:t>
      </w:r>
      <w:r w:rsidR="00870E7F">
        <w:rPr>
          <w:rFonts w:ascii="Arial" w:hAnsi="Arial" w:cs="Arial"/>
        </w:rPr>
        <w:t xml:space="preserve"> </w:t>
      </w:r>
      <w:r w:rsidR="00903624" w:rsidRPr="00870E7F">
        <w:rPr>
          <w:rFonts w:ascii="Arial" w:hAnsi="Arial" w:cs="Arial"/>
        </w:rPr>
        <w:t xml:space="preserve">a </w:t>
      </w:r>
      <w:r w:rsidR="00870E7F" w:rsidRPr="00870E7F">
        <w:rPr>
          <w:rFonts w:ascii="Arial" w:hAnsi="Arial" w:cs="Arial"/>
        </w:rPr>
        <w:t>scheme</w:t>
      </w:r>
      <w:r w:rsidR="00903624" w:rsidRPr="00870E7F">
        <w:rPr>
          <w:rFonts w:ascii="Arial" w:hAnsi="Arial" w:cs="Arial"/>
        </w:rPr>
        <w:t xml:space="preserve"> of only ten dwellings.</w:t>
      </w:r>
      <w:r w:rsidR="00870E7F" w:rsidRPr="00870E7F">
        <w:t xml:space="preserve"> </w:t>
      </w:r>
      <w:r w:rsidR="00870E7F" w:rsidRPr="00870E7F">
        <w:rPr>
          <w:rFonts w:ascii="Arial" w:hAnsi="Arial" w:cs="Arial"/>
        </w:rPr>
        <w:t>HBF are of the view that this matter should be left to Building Regulations, however if a policy were to be needed, the wording needs to differentiate between Part a) and part b) of M4(3) technical standards.  M43a sets out standards for wheelchair adaptable housing, where M43b relates to wheelchair accessible housing which can only be required on affordable housing where the Council has nomination rights. Any such requirements would also need to be fully considered from a viability perspective.</w:t>
      </w:r>
      <w:r w:rsidR="0069791B">
        <w:rPr>
          <w:rFonts w:ascii="Arial" w:hAnsi="Arial" w:cs="Arial"/>
        </w:rPr>
        <w:t xml:space="preserve">  Experience form our membership indicate compliance with M4(3)c is ten times more expensive that compliance with M4(3) b.</w:t>
      </w:r>
      <w:r w:rsidR="00D87C8B">
        <w:rPr>
          <w:rFonts w:ascii="Arial" w:hAnsi="Arial" w:cs="Arial"/>
        </w:rPr>
        <w:t xml:space="preserve">  This matter will need also need to be fully reflected in the whole plan viability appraisal.</w:t>
      </w:r>
      <w:r w:rsidR="0063379D" w:rsidRPr="0063379D">
        <w:t xml:space="preserve"> </w:t>
      </w:r>
    </w:p>
    <w:p w14:paraId="2D73E511" w14:textId="77777777" w:rsidR="0063379D" w:rsidRPr="0063379D" w:rsidRDefault="0063379D" w:rsidP="0063379D">
      <w:pPr>
        <w:pStyle w:val="ListParagraph"/>
        <w:rPr>
          <w:rFonts w:ascii="Arial" w:hAnsi="Arial" w:cs="Arial"/>
        </w:rPr>
      </w:pPr>
    </w:p>
    <w:p w14:paraId="62826BCB" w14:textId="36AEC016" w:rsidR="0063379D" w:rsidRPr="008E2BA5" w:rsidRDefault="0063379D" w:rsidP="00D72DD3">
      <w:pPr>
        <w:pStyle w:val="ListParagraph"/>
        <w:rPr>
          <w:rFonts w:ascii="Arial" w:hAnsi="Arial" w:cs="Arial"/>
          <w:u w:val="single"/>
        </w:rPr>
      </w:pPr>
      <w:r w:rsidRPr="008E2BA5">
        <w:rPr>
          <w:rFonts w:ascii="Arial" w:hAnsi="Arial" w:cs="Arial"/>
          <w:u w:val="single"/>
        </w:rPr>
        <w:t>Criterion 1</w:t>
      </w:r>
      <w:r w:rsidR="00D72DD3" w:rsidRPr="008E2BA5">
        <w:rPr>
          <w:rFonts w:ascii="Arial" w:hAnsi="Arial" w:cs="Arial"/>
          <w:u w:val="single"/>
        </w:rPr>
        <w:t>e</w:t>
      </w:r>
    </w:p>
    <w:p w14:paraId="406E38AB" w14:textId="77777777" w:rsidR="0063379D" w:rsidRPr="0063379D" w:rsidRDefault="0063379D" w:rsidP="0063379D">
      <w:pPr>
        <w:pStyle w:val="ListParagraph"/>
        <w:rPr>
          <w:rFonts w:ascii="Arial" w:hAnsi="Arial" w:cs="Arial"/>
        </w:rPr>
      </w:pPr>
    </w:p>
    <w:p w14:paraId="2418D8D3" w14:textId="290E84CD" w:rsidR="0063379D" w:rsidRPr="00D72DD3" w:rsidRDefault="00D72DD3" w:rsidP="00E30D82">
      <w:pPr>
        <w:pStyle w:val="ListParagraph"/>
        <w:numPr>
          <w:ilvl w:val="0"/>
          <w:numId w:val="5"/>
        </w:numPr>
        <w:rPr>
          <w:rFonts w:ascii="Arial" w:hAnsi="Arial" w:cs="Arial"/>
        </w:rPr>
      </w:pPr>
      <w:r w:rsidRPr="00D72DD3">
        <w:rPr>
          <w:rFonts w:ascii="Arial" w:hAnsi="Arial" w:cs="Arial"/>
        </w:rPr>
        <w:t>This states that “</w:t>
      </w:r>
      <w:r w:rsidR="0063379D" w:rsidRPr="00D72DD3">
        <w:rPr>
          <w:rFonts w:ascii="Arial" w:hAnsi="Arial" w:cs="Arial"/>
        </w:rPr>
        <w:t xml:space="preserve">Where possible be located to meet Natural England’s Accessible Natural Greenspace Standards (ANGST) doorstep standards or future equivalent </w:t>
      </w:r>
    </w:p>
    <w:p w14:paraId="2796D2BC" w14:textId="00BF2FA1" w:rsidR="00870E7F" w:rsidRPr="00870E7F" w:rsidRDefault="0063379D" w:rsidP="00D72DD3">
      <w:pPr>
        <w:pStyle w:val="ListParagraph"/>
        <w:rPr>
          <w:rFonts w:ascii="Arial" w:hAnsi="Arial" w:cs="Arial"/>
        </w:rPr>
      </w:pPr>
      <w:r w:rsidRPr="0063379D">
        <w:rPr>
          <w:rFonts w:ascii="Arial" w:hAnsi="Arial" w:cs="Arial"/>
        </w:rPr>
        <w:t>and where this is not possible developer contributes may be sought for local projects identified in the Council’s Blue and Green Infrastructure Strategy and Action Pla</w:t>
      </w:r>
      <w:r w:rsidR="00D72DD3">
        <w:rPr>
          <w:rFonts w:ascii="Arial" w:hAnsi="Arial" w:cs="Arial"/>
        </w:rPr>
        <w:t>n</w:t>
      </w:r>
      <w:r w:rsidR="008E2BA5">
        <w:rPr>
          <w:rFonts w:ascii="Arial" w:hAnsi="Arial" w:cs="Arial"/>
        </w:rPr>
        <w:t xml:space="preserve">.  It is unclear from the policy wording what an applicant would need to do to comply with this policy and as such it would be ineffective and unjustified.  There is also a need for all the </w:t>
      </w:r>
      <w:r w:rsidR="00432787">
        <w:rPr>
          <w:rFonts w:ascii="Arial" w:hAnsi="Arial" w:cs="Arial"/>
        </w:rPr>
        <w:t>policies</w:t>
      </w:r>
      <w:r w:rsidR="008E2BA5">
        <w:rPr>
          <w:rFonts w:ascii="Arial" w:hAnsi="Arial" w:cs="Arial"/>
        </w:rPr>
        <w:t xml:space="preserve"> in th</w:t>
      </w:r>
      <w:r w:rsidR="00432787">
        <w:rPr>
          <w:rFonts w:ascii="Arial" w:hAnsi="Arial" w:cs="Arial"/>
        </w:rPr>
        <w:t xml:space="preserve">is </w:t>
      </w:r>
      <w:r w:rsidR="008E2BA5">
        <w:rPr>
          <w:rFonts w:ascii="Arial" w:hAnsi="Arial" w:cs="Arial"/>
        </w:rPr>
        <w:t>Plan to work together</w:t>
      </w:r>
      <w:r w:rsidR="005E1BC9">
        <w:rPr>
          <w:rFonts w:ascii="Arial" w:hAnsi="Arial" w:cs="Arial"/>
        </w:rPr>
        <w:t xml:space="preserve">.  In </w:t>
      </w:r>
      <w:r w:rsidR="00432787">
        <w:rPr>
          <w:rFonts w:ascii="Arial" w:hAnsi="Arial" w:cs="Arial"/>
        </w:rPr>
        <w:t xml:space="preserve">in order to be effective and </w:t>
      </w:r>
      <w:r w:rsidR="005E1BC9">
        <w:rPr>
          <w:rFonts w:ascii="Arial" w:hAnsi="Arial" w:cs="Arial"/>
        </w:rPr>
        <w:t>justified</w:t>
      </w:r>
      <w:r w:rsidR="00432787">
        <w:rPr>
          <w:rFonts w:ascii="Arial" w:hAnsi="Arial" w:cs="Arial"/>
        </w:rPr>
        <w:t xml:space="preserve"> the </w:t>
      </w:r>
      <w:r w:rsidR="005E1BC9">
        <w:rPr>
          <w:rFonts w:ascii="Arial" w:hAnsi="Arial" w:cs="Arial"/>
        </w:rPr>
        <w:t>P</w:t>
      </w:r>
      <w:r w:rsidR="00432787">
        <w:rPr>
          <w:rFonts w:ascii="Arial" w:hAnsi="Arial" w:cs="Arial"/>
        </w:rPr>
        <w:t>lan needs t</w:t>
      </w:r>
      <w:r w:rsidR="005E1BC9">
        <w:rPr>
          <w:rFonts w:ascii="Arial" w:hAnsi="Arial" w:cs="Arial"/>
        </w:rPr>
        <w:t>o</w:t>
      </w:r>
      <w:r w:rsidR="00432787">
        <w:rPr>
          <w:rFonts w:ascii="Arial" w:hAnsi="Arial" w:cs="Arial"/>
        </w:rPr>
        <w:t xml:space="preserve"> be </w:t>
      </w:r>
      <w:r w:rsidR="005E1BC9">
        <w:rPr>
          <w:rFonts w:ascii="Arial" w:hAnsi="Arial" w:cs="Arial"/>
        </w:rPr>
        <w:t>clearer</w:t>
      </w:r>
      <w:r w:rsidR="00432787">
        <w:rPr>
          <w:rFonts w:ascii="Arial" w:hAnsi="Arial" w:cs="Arial"/>
        </w:rPr>
        <w:t xml:space="preserve"> on how this policy </w:t>
      </w:r>
      <w:r w:rsidR="005E1BC9">
        <w:rPr>
          <w:rFonts w:ascii="Arial" w:hAnsi="Arial" w:cs="Arial"/>
        </w:rPr>
        <w:t>interacts</w:t>
      </w:r>
      <w:r w:rsidR="00432787">
        <w:rPr>
          <w:rFonts w:ascii="Arial" w:hAnsi="Arial" w:cs="Arial"/>
        </w:rPr>
        <w:t xml:space="preserve"> with </w:t>
      </w:r>
      <w:r w:rsidR="005E1BC9">
        <w:rPr>
          <w:rFonts w:ascii="Arial" w:hAnsi="Arial" w:cs="Arial"/>
        </w:rPr>
        <w:t>mandatory</w:t>
      </w:r>
      <w:r w:rsidR="00432787">
        <w:rPr>
          <w:rFonts w:ascii="Arial" w:hAnsi="Arial" w:cs="Arial"/>
        </w:rPr>
        <w:t xml:space="preserve"> </w:t>
      </w:r>
      <w:r w:rsidR="005E1BC9">
        <w:rPr>
          <w:rFonts w:ascii="Arial" w:hAnsi="Arial" w:cs="Arial"/>
        </w:rPr>
        <w:t>Biodiversity</w:t>
      </w:r>
      <w:r w:rsidR="00432787">
        <w:rPr>
          <w:rFonts w:ascii="Arial" w:hAnsi="Arial" w:cs="Arial"/>
        </w:rPr>
        <w:t xml:space="preserve"> Net Gain</w:t>
      </w:r>
      <w:r w:rsidR="005E1BC9">
        <w:rPr>
          <w:rFonts w:ascii="Arial" w:hAnsi="Arial" w:cs="Arial"/>
        </w:rPr>
        <w:t xml:space="preserve"> and other nature protection policies</w:t>
      </w:r>
      <w:r w:rsidR="00432787">
        <w:rPr>
          <w:rFonts w:ascii="Arial" w:hAnsi="Arial" w:cs="Arial"/>
        </w:rPr>
        <w:t>.</w:t>
      </w:r>
      <w:r w:rsidR="008E2BA5">
        <w:rPr>
          <w:rFonts w:ascii="Arial" w:hAnsi="Arial" w:cs="Arial"/>
        </w:rPr>
        <w:t xml:space="preserve">  </w:t>
      </w:r>
    </w:p>
    <w:p w14:paraId="093DE5E4" w14:textId="77777777" w:rsidR="00903624" w:rsidRDefault="00903624" w:rsidP="00552CFF">
      <w:pPr>
        <w:pStyle w:val="ListParagraph"/>
        <w:rPr>
          <w:rFonts w:ascii="Arial" w:hAnsi="Arial" w:cs="Arial"/>
        </w:rPr>
      </w:pPr>
    </w:p>
    <w:p w14:paraId="645E2F6F" w14:textId="1938AC8C" w:rsidR="00152B9E" w:rsidRPr="002B0A58" w:rsidRDefault="00552CFF" w:rsidP="00552CFF">
      <w:pPr>
        <w:pStyle w:val="ListParagraph"/>
        <w:rPr>
          <w:rFonts w:ascii="Arial" w:hAnsi="Arial" w:cs="Arial"/>
          <w:u w:val="single"/>
        </w:rPr>
      </w:pPr>
      <w:r w:rsidRPr="002B0A58">
        <w:rPr>
          <w:rFonts w:ascii="Arial" w:hAnsi="Arial" w:cs="Arial"/>
          <w:u w:val="single"/>
        </w:rPr>
        <w:t>Criterion</w:t>
      </w:r>
      <w:r w:rsidR="00C632EF" w:rsidRPr="002B0A58">
        <w:rPr>
          <w:rFonts w:ascii="Arial" w:hAnsi="Arial" w:cs="Arial"/>
          <w:u w:val="single"/>
        </w:rPr>
        <w:t xml:space="preserve"> </w:t>
      </w:r>
      <w:r w:rsidR="00152B9E" w:rsidRPr="002B0A58">
        <w:rPr>
          <w:rFonts w:ascii="Arial" w:hAnsi="Arial" w:cs="Arial"/>
          <w:u w:val="single"/>
        </w:rPr>
        <w:t>5</w:t>
      </w:r>
    </w:p>
    <w:p w14:paraId="441CA338" w14:textId="77777777" w:rsidR="00552CFF" w:rsidRPr="00552CFF" w:rsidRDefault="00552CFF" w:rsidP="00552CFF">
      <w:pPr>
        <w:pStyle w:val="ListParagraph"/>
        <w:rPr>
          <w:rFonts w:ascii="Arial" w:hAnsi="Arial" w:cs="Arial"/>
        </w:rPr>
      </w:pPr>
    </w:p>
    <w:p w14:paraId="40414389" w14:textId="199BEB12" w:rsidR="002B0A58" w:rsidRDefault="00152B9E" w:rsidP="00E07353">
      <w:pPr>
        <w:pStyle w:val="ListParagraph"/>
        <w:numPr>
          <w:ilvl w:val="0"/>
          <w:numId w:val="5"/>
        </w:numPr>
        <w:rPr>
          <w:rFonts w:ascii="Arial" w:hAnsi="Arial" w:cs="Arial"/>
        </w:rPr>
      </w:pPr>
      <w:r>
        <w:rPr>
          <w:rFonts w:ascii="Arial" w:hAnsi="Arial" w:cs="Arial"/>
        </w:rPr>
        <w:lastRenderedPageBreak/>
        <w:t xml:space="preserve">As the plan should be read as a while there is no need for criterion 5 which has the potential to create confusion and as such makes the plan </w:t>
      </w:r>
      <w:r w:rsidR="00552CFF">
        <w:rPr>
          <w:rFonts w:ascii="Arial" w:hAnsi="Arial" w:cs="Arial"/>
        </w:rPr>
        <w:t xml:space="preserve">ineffective. </w:t>
      </w:r>
      <w:r w:rsidR="00FE2821">
        <w:rPr>
          <w:rFonts w:ascii="Arial" w:hAnsi="Arial" w:cs="Arial"/>
        </w:rPr>
        <w:t>It should be deleted</w:t>
      </w:r>
      <w:r w:rsidR="002B0A58">
        <w:rPr>
          <w:rFonts w:ascii="Arial" w:hAnsi="Arial" w:cs="Arial"/>
        </w:rPr>
        <w:t>.</w:t>
      </w:r>
    </w:p>
    <w:p w14:paraId="304CACA9" w14:textId="77777777" w:rsidR="009F5CBB" w:rsidRDefault="009F5CBB" w:rsidP="009F5CBB">
      <w:pPr>
        <w:pStyle w:val="ListParagraph"/>
        <w:rPr>
          <w:rFonts w:ascii="Arial" w:hAnsi="Arial" w:cs="Arial"/>
        </w:rPr>
      </w:pPr>
    </w:p>
    <w:p w14:paraId="78B53ED3" w14:textId="1BDDE272" w:rsidR="00F01124" w:rsidRPr="00AA1BC3" w:rsidRDefault="00F01124" w:rsidP="00AA1BC3">
      <w:pPr>
        <w:pStyle w:val="ListParagraph"/>
        <w:rPr>
          <w:rFonts w:ascii="Arial" w:hAnsi="Arial" w:cs="Arial"/>
          <w:u w:val="single"/>
        </w:rPr>
      </w:pPr>
      <w:r w:rsidRPr="00AA1BC3">
        <w:rPr>
          <w:rFonts w:ascii="Arial" w:hAnsi="Arial" w:cs="Arial"/>
          <w:u w:val="single"/>
        </w:rPr>
        <w:t>Criterion 6</w:t>
      </w:r>
    </w:p>
    <w:p w14:paraId="1AFC62E4" w14:textId="77777777" w:rsidR="009F5CBB" w:rsidRPr="009F5CBB" w:rsidRDefault="009F5CBB" w:rsidP="009F5CBB">
      <w:pPr>
        <w:pStyle w:val="ListParagraph"/>
        <w:rPr>
          <w:rFonts w:ascii="Arial" w:hAnsi="Arial" w:cs="Arial"/>
        </w:rPr>
      </w:pPr>
    </w:p>
    <w:p w14:paraId="3122A698" w14:textId="30ED6680" w:rsidR="00F01124" w:rsidRDefault="009F5CBB" w:rsidP="00E07353">
      <w:pPr>
        <w:pStyle w:val="ListParagraph"/>
        <w:numPr>
          <w:ilvl w:val="0"/>
          <w:numId w:val="5"/>
        </w:numPr>
        <w:rPr>
          <w:rFonts w:ascii="Arial" w:hAnsi="Arial" w:cs="Arial"/>
        </w:rPr>
      </w:pPr>
      <w:r>
        <w:rPr>
          <w:rFonts w:ascii="Arial" w:hAnsi="Arial" w:cs="Arial"/>
        </w:rPr>
        <w:t>Th</w:t>
      </w:r>
      <w:r w:rsidR="00AA1BC3">
        <w:rPr>
          <w:rFonts w:ascii="Arial" w:hAnsi="Arial" w:cs="Arial"/>
        </w:rPr>
        <w:t>e wording of the policy gives the impression that the Council is seeking</w:t>
      </w:r>
      <w:r w:rsidR="00F01124">
        <w:rPr>
          <w:rFonts w:ascii="Arial" w:hAnsi="Arial" w:cs="Arial"/>
        </w:rPr>
        <w:t xml:space="preserve"> to give </w:t>
      </w:r>
      <w:r w:rsidR="00AA1BC3">
        <w:rPr>
          <w:rFonts w:ascii="Arial" w:hAnsi="Arial" w:cs="Arial"/>
        </w:rPr>
        <w:t>Local Plan</w:t>
      </w:r>
      <w:r w:rsidR="00F01124">
        <w:rPr>
          <w:rFonts w:ascii="Arial" w:hAnsi="Arial" w:cs="Arial"/>
        </w:rPr>
        <w:t xml:space="preserve"> policy status to the Transport </w:t>
      </w:r>
      <w:r w:rsidR="00F92B7F">
        <w:rPr>
          <w:rFonts w:ascii="Arial" w:hAnsi="Arial" w:cs="Arial"/>
        </w:rPr>
        <w:t>Strategy</w:t>
      </w:r>
      <w:r w:rsidR="00F01124">
        <w:rPr>
          <w:rFonts w:ascii="Arial" w:hAnsi="Arial" w:cs="Arial"/>
        </w:rPr>
        <w:t xml:space="preserve"> which is not </w:t>
      </w:r>
      <w:r w:rsidR="00F92B7F">
        <w:rPr>
          <w:rFonts w:ascii="Arial" w:hAnsi="Arial" w:cs="Arial"/>
        </w:rPr>
        <w:t>appropriate</w:t>
      </w:r>
      <w:r w:rsidR="00F01124">
        <w:rPr>
          <w:rFonts w:ascii="Arial" w:hAnsi="Arial" w:cs="Arial"/>
        </w:rPr>
        <w:t xml:space="preserve">. </w:t>
      </w:r>
      <w:r w:rsidR="00F92B7F">
        <w:rPr>
          <w:rFonts w:ascii="Arial" w:hAnsi="Arial" w:cs="Arial"/>
        </w:rPr>
        <w:t>Reference</w:t>
      </w:r>
      <w:r w:rsidR="00F01124">
        <w:rPr>
          <w:rFonts w:ascii="Arial" w:hAnsi="Arial" w:cs="Arial"/>
        </w:rPr>
        <w:t xml:space="preserve"> to </w:t>
      </w:r>
      <w:r w:rsidR="00F92B7F">
        <w:rPr>
          <w:rFonts w:ascii="Arial" w:hAnsi="Arial" w:cs="Arial"/>
        </w:rPr>
        <w:t>other</w:t>
      </w:r>
      <w:r w:rsidR="00F01124">
        <w:rPr>
          <w:rFonts w:ascii="Arial" w:hAnsi="Arial" w:cs="Arial"/>
        </w:rPr>
        <w:t xml:space="preserve"> </w:t>
      </w:r>
      <w:r w:rsidR="00F92B7F">
        <w:rPr>
          <w:rFonts w:ascii="Arial" w:hAnsi="Arial" w:cs="Arial"/>
        </w:rPr>
        <w:t>Council</w:t>
      </w:r>
      <w:r w:rsidR="00F01124">
        <w:rPr>
          <w:rFonts w:ascii="Arial" w:hAnsi="Arial" w:cs="Arial"/>
        </w:rPr>
        <w:t xml:space="preserve"> documents can be usefully made in the supporting text, but should not be referenced in the policy itself as this would create confusion </w:t>
      </w:r>
      <w:r w:rsidR="002A18E7">
        <w:rPr>
          <w:rFonts w:ascii="Arial" w:hAnsi="Arial" w:cs="Arial"/>
        </w:rPr>
        <w:t>around</w:t>
      </w:r>
      <w:r w:rsidR="00F01124">
        <w:rPr>
          <w:rFonts w:ascii="Arial" w:hAnsi="Arial" w:cs="Arial"/>
        </w:rPr>
        <w:t xml:space="preserve"> the status of the document referenced</w:t>
      </w:r>
      <w:r w:rsidR="002A18E7">
        <w:rPr>
          <w:rFonts w:ascii="Arial" w:hAnsi="Arial" w:cs="Arial"/>
        </w:rPr>
        <w:t xml:space="preserve"> making the Plan unsound.</w:t>
      </w:r>
    </w:p>
    <w:p w14:paraId="0A6D3E31" w14:textId="77777777" w:rsidR="002B0A58" w:rsidRPr="00FE2821" w:rsidRDefault="002B0A58" w:rsidP="00FE2821">
      <w:pPr>
        <w:pStyle w:val="ListParagraph"/>
        <w:rPr>
          <w:rFonts w:ascii="Arial" w:hAnsi="Arial" w:cs="Arial"/>
          <w:u w:val="single"/>
        </w:rPr>
      </w:pPr>
    </w:p>
    <w:p w14:paraId="420F55AA" w14:textId="15359D9F" w:rsidR="00AA1BC3" w:rsidRPr="00FE2821" w:rsidRDefault="00AA1BC3" w:rsidP="00FE2821">
      <w:pPr>
        <w:pStyle w:val="ListParagraph"/>
        <w:rPr>
          <w:rFonts w:ascii="Arial" w:hAnsi="Arial" w:cs="Arial"/>
          <w:u w:val="single"/>
        </w:rPr>
      </w:pPr>
      <w:r w:rsidRPr="00FE2821">
        <w:rPr>
          <w:rFonts w:ascii="Arial" w:hAnsi="Arial" w:cs="Arial"/>
          <w:u w:val="single"/>
        </w:rPr>
        <w:t>Criterion 7</w:t>
      </w:r>
    </w:p>
    <w:p w14:paraId="40D6BE27" w14:textId="77777777" w:rsidR="00AA1BC3" w:rsidRDefault="00AA1BC3" w:rsidP="00FE2821">
      <w:pPr>
        <w:pStyle w:val="ListParagraph"/>
        <w:rPr>
          <w:rFonts w:ascii="Arial" w:hAnsi="Arial" w:cs="Arial"/>
        </w:rPr>
      </w:pPr>
    </w:p>
    <w:p w14:paraId="2BA79184" w14:textId="7EF3CBA3" w:rsidR="00AA1BC3" w:rsidRPr="00AA1BC3" w:rsidRDefault="00077A7E" w:rsidP="00AA1BC3">
      <w:pPr>
        <w:pStyle w:val="ListParagraph"/>
        <w:numPr>
          <w:ilvl w:val="0"/>
          <w:numId w:val="5"/>
        </w:numPr>
        <w:rPr>
          <w:rFonts w:ascii="Arial" w:hAnsi="Arial" w:cs="Arial"/>
        </w:rPr>
      </w:pPr>
      <w:r>
        <w:rPr>
          <w:rFonts w:ascii="Arial" w:hAnsi="Arial" w:cs="Arial"/>
        </w:rPr>
        <w:t>As the plan should be read as whole</w:t>
      </w:r>
      <w:r w:rsidR="002A18E7">
        <w:rPr>
          <w:rFonts w:ascii="Arial" w:hAnsi="Arial" w:cs="Arial"/>
        </w:rPr>
        <w:t>,</w:t>
      </w:r>
      <w:r w:rsidRPr="00AA1BC3">
        <w:rPr>
          <w:rFonts w:ascii="Arial" w:hAnsi="Arial" w:cs="Arial"/>
        </w:rPr>
        <w:t xml:space="preserve"> </w:t>
      </w:r>
      <w:r w:rsidR="00AA1BC3" w:rsidRPr="00AA1BC3">
        <w:rPr>
          <w:rFonts w:ascii="Arial" w:hAnsi="Arial" w:cs="Arial"/>
        </w:rPr>
        <w:t xml:space="preserve">Criterion 7 </w:t>
      </w:r>
      <w:r>
        <w:rPr>
          <w:rFonts w:ascii="Arial" w:hAnsi="Arial" w:cs="Arial"/>
        </w:rPr>
        <w:t>which is a r</w:t>
      </w:r>
      <w:r w:rsidR="00AA1BC3" w:rsidRPr="00AA1BC3">
        <w:rPr>
          <w:rFonts w:ascii="Arial" w:hAnsi="Arial" w:cs="Arial"/>
        </w:rPr>
        <w:t>epetition of criteria one</w:t>
      </w:r>
      <w:r w:rsidR="008F5879">
        <w:rPr>
          <w:rFonts w:ascii="Arial" w:hAnsi="Arial" w:cs="Arial"/>
        </w:rPr>
        <w:t xml:space="preserve"> is not needed.  It is unclear and confusing to repeat requirements </w:t>
      </w:r>
      <w:r w:rsidR="00AA1BC3" w:rsidRPr="00AA1BC3">
        <w:rPr>
          <w:rFonts w:ascii="Arial" w:hAnsi="Arial" w:cs="Arial"/>
        </w:rPr>
        <w:t>within the same policy</w:t>
      </w:r>
      <w:r w:rsidR="008F5879">
        <w:rPr>
          <w:rFonts w:ascii="Arial" w:hAnsi="Arial" w:cs="Arial"/>
        </w:rPr>
        <w:t xml:space="preserve">.  This is </w:t>
      </w:r>
      <w:r w:rsidR="00AA1BC3" w:rsidRPr="00AA1BC3">
        <w:rPr>
          <w:rFonts w:ascii="Arial" w:hAnsi="Arial" w:cs="Arial"/>
        </w:rPr>
        <w:t>therefore unnecessary and potentially confusing.</w:t>
      </w:r>
      <w:r w:rsidR="00FE2821">
        <w:rPr>
          <w:rFonts w:ascii="Arial" w:hAnsi="Arial" w:cs="Arial"/>
        </w:rPr>
        <w:t xml:space="preserve"> It should be deleted.</w:t>
      </w:r>
    </w:p>
    <w:p w14:paraId="235FA93C" w14:textId="77777777" w:rsidR="002455CB" w:rsidRDefault="002455CB" w:rsidP="002455CB">
      <w:pPr>
        <w:pStyle w:val="ListParagraph"/>
        <w:rPr>
          <w:rFonts w:ascii="Arial" w:hAnsi="Arial" w:cs="Arial"/>
        </w:rPr>
      </w:pPr>
    </w:p>
    <w:p w14:paraId="6CB21AFD" w14:textId="77777777" w:rsidR="002455CB" w:rsidRDefault="002455CB" w:rsidP="002455CB">
      <w:pPr>
        <w:pStyle w:val="ListParagraph"/>
        <w:rPr>
          <w:rFonts w:ascii="Arial" w:hAnsi="Arial" w:cs="Arial"/>
          <w:b/>
          <w:bCs/>
        </w:rPr>
      </w:pPr>
      <w:r w:rsidRPr="002455CB">
        <w:rPr>
          <w:rFonts w:ascii="Arial" w:hAnsi="Arial" w:cs="Arial"/>
          <w:b/>
          <w:bCs/>
        </w:rPr>
        <w:t>Policy H4: Securing a Mix of Housing</w:t>
      </w:r>
    </w:p>
    <w:p w14:paraId="3023421C" w14:textId="77777777" w:rsidR="002455CB" w:rsidRPr="0008232E" w:rsidRDefault="002455CB" w:rsidP="002455CB">
      <w:pPr>
        <w:pStyle w:val="ListParagraph"/>
        <w:rPr>
          <w:rFonts w:ascii="Arial" w:hAnsi="Arial" w:cs="Arial"/>
          <w:b/>
          <w:bCs/>
          <w:i/>
          <w:iCs/>
        </w:rPr>
      </w:pPr>
      <w:r w:rsidRPr="002455CB">
        <w:rPr>
          <w:rFonts w:ascii="Arial" w:hAnsi="Arial" w:cs="Arial"/>
          <w:b/>
          <w:bCs/>
        </w:rPr>
        <w:cr/>
      </w:r>
      <w:r w:rsidRPr="0008232E">
        <w:rPr>
          <w:rFonts w:ascii="Arial" w:hAnsi="Arial" w:cs="Arial"/>
          <w:b/>
          <w:bCs/>
          <w:i/>
          <w:iCs/>
        </w:rPr>
        <w:t>The policy is not considered to be sound as it is not positively prepared, effective, justified or consistent with national policy</w:t>
      </w:r>
    </w:p>
    <w:p w14:paraId="6184FBB3" w14:textId="28FA386D" w:rsidR="00E07353" w:rsidRDefault="00E07353" w:rsidP="002455CB">
      <w:pPr>
        <w:pStyle w:val="ListParagraph"/>
        <w:rPr>
          <w:rFonts w:ascii="Arial" w:hAnsi="Arial" w:cs="Arial"/>
        </w:rPr>
      </w:pPr>
    </w:p>
    <w:p w14:paraId="7E12A89D" w14:textId="2E2794BD" w:rsidR="00BC4245" w:rsidRDefault="00B049DA" w:rsidP="00F355AA">
      <w:pPr>
        <w:pStyle w:val="ListParagraph"/>
        <w:numPr>
          <w:ilvl w:val="0"/>
          <w:numId w:val="5"/>
        </w:numPr>
        <w:rPr>
          <w:rFonts w:ascii="Arial" w:hAnsi="Arial" w:cs="Arial"/>
        </w:rPr>
      </w:pPr>
      <w:r>
        <w:rPr>
          <w:rFonts w:ascii="Arial" w:hAnsi="Arial" w:cs="Arial"/>
        </w:rPr>
        <w:t>The wording of this policy merely refers back to the HEDNA</w:t>
      </w:r>
      <w:r w:rsidR="00263D4C">
        <w:rPr>
          <w:rFonts w:ascii="Arial" w:hAnsi="Arial" w:cs="Arial"/>
        </w:rPr>
        <w:t xml:space="preserve">.  </w:t>
      </w:r>
      <w:r w:rsidR="00A54770">
        <w:rPr>
          <w:rFonts w:ascii="Arial" w:hAnsi="Arial" w:cs="Arial"/>
        </w:rPr>
        <w:t xml:space="preserve">This makes it difficult to assess what the council actually are seeking </w:t>
      </w:r>
      <w:r w:rsidR="009E3765">
        <w:rPr>
          <w:rFonts w:ascii="Arial" w:hAnsi="Arial" w:cs="Arial"/>
        </w:rPr>
        <w:t xml:space="preserve">in relation to the housing mix.  I other </w:t>
      </w:r>
      <w:r w:rsidR="00B85C83">
        <w:rPr>
          <w:rFonts w:ascii="Arial" w:hAnsi="Arial" w:cs="Arial"/>
        </w:rPr>
        <w:t>Local</w:t>
      </w:r>
      <w:r w:rsidR="009E3765">
        <w:rPr>
          <w:rFonts w:ascii="Arial" w:hAnsi="Arial" w:cs="Arial"/>
        </w:rPr>
        <w:t xml:space="preserve"> Plans </w:t>
      </w:r>
      <w:r w:rsidR="00B85C83">
        <w:rPr>
          <w:rFonts w:ascii="Arial" w:hAnsi="Arial" w:cs="Arial"/>
        </w:rPr>
        <w:t>Councils</w:t>
      </w:r>
      <w:r w:rsidR="009E3765">
        <w:rPr>
          <w:rFonts w:ascii="Arial" w:hAnsi="Arial" w:cs="Arial"/>
        </w:rPr>
        <w:t xml:space="preserve"> have </w:t>
      </w:r>
      <w:r w:rsidR="00B561E8">
        <w:rPr>
          <w:rFonts w:ascii="Arial" w:hAnsi="Arial" w:cs="Arial"/>
        </w:rPr>
        <w:t xml:space="preserve">given an indication </w:t>
      </w:r>
      <w:r w:rsidR="00B85C83">
        <w:rPr>
          <w:rFonts w:ascii="Arial" w:hAnsi="Arial" w:cs="Arial"/>
        </w:rPr>
        <w:t>of</w:t>
      </w:r>
      <w:r w:rsidR="00B561E8">
        <w:rPr>
          <w:rFonts w:ascii="Arial" w:hAnsi="Arial" w:cs="Arial"/>
        </w:rPr>
        <w:t xml:space="preserve"> the need or more of certain types </w:t>
      </w:r>
      <w:r w:rsidR="00B85C83">
        <w:rPr>
          <w:rFonts w:ascii="Arial" w:hAnsi="Arial" w:cs="Arial"/>
        </w:rPr>
        <w:t xml:space="preserve">or sizes </w:t>
      </w:r>
      <w:r w:rsidR="00B561E8">
        <w:rPr>
          <w:rFonts w:ascii="Arial" w:hAnsi="Arial" w:cs="Arial"/>
        </w:rPr>
        <w:t xml:space="preserve">of housing.  </w:t>
      </w:r>
      <w:r w:rsidR="00B85C83">
        <w:rPr>
          <w:rFonts w:ascii="Arial" w:hAnsi="Arial" w:cs="Arial"/>
        </w:rPr>
        <w:t>Although</w:t>
      </w:r>
      <w:r w:rsidR="00B561E8">
        <w:rPr>
          <w:rFonts w:ascii="Arial" w:hAnsi="Arial" w:cs="Arial"/>
        </w:rPr>
        <w:t xml:space="preserve"> some clearer steer within the policy and/or supporting text would be helpful</w:t>
      </w:r>
      <w:r w:rsidR="00B85C83">
        <w:rPr>
          <w:rFonts w:ascii="Arial" w:hAnsi="Arial" w:cs="Arial"/>
        </w:rPr>
        <w:t xml:space="preserve"> to ensure the Plan is </w:t>
      </w:r>
      <w:r w:rsidR="00BC4245">
        <w:rPr>
          <w:rFonts w:ascii="Arial" w:hAnsi="Arial" w:cs="Arial"/>
        </w:rPr>
        <w:t xml:space="preserve">positively prepared </w:t>
      </w:r>
      <w:r w:rsidR="00B85C83">
        <w:rPr>
          <w:rFonts w:ascii="Arial" w:hAnsi="Arial" w:cs="Arial"/>
        </w:rPr>
        <w:t>justified and effective</w:t>
      </w:r>
      <w:r w:rsidR="00BC4245">
        <w:rPr>
          <w:rFonts w:ascii="Arial" w:hAnsi="Arial" w:cs="Arial"/>
        </w:rPr>
        <w:t>, there is also a need for flexibility in the application of policies around housing mix, particularly if the site encounters unexpected viability challenges.  Changes the type, size and mix of housing can on occasions assist with improved viability of a site, and this should be an option within the policy.</w:t>
      </w:r>
    </w:p>
    <w:p w14:paraId="6C1FE3ED" w14:textId="77777777" w:rsidR="00027286" w:rsidRDefault="00027286" w:rsidP="00027286">
      <w:pPr>
        <w:pStyle w:val="ListParagraph"/>
        <w:rPr>
          <w:rFonts w:ascii="Arial" w:hAnsi="Arial" w:cs="Arial"/>
        </w:rPr>
      </w:pPr>
    </w:p>
    <w:p w14:paraId="779AE8AB" w14:textId="3962FC48" w:rsidR="00BC4245" w:rsidRDefault="00BC4245" w:rsidP="00F355AA">
      <w:pPr>
        <w:pStyle w:val="ListParagraph"/>
        <w:numPr>
          <w:ilvl w:val="0"/>
          <w:numId w:val="5"/>
        </w:numPr>
        <w:rPr>
          <w:rFonts w:ascii="Arial" w:hAnsi="Arial" w:cs="Arial"/>
        </w:rPr>
      </w:pPr>
      <w:r>
        <w:rPr>
          <w:rFonts w:ascii="Arial" w:hAnsi="Arial" w:cs="Arial"/>
        </w:rPr>
        <w:t xml:space="preserve">HBF are also very conscious of the </w:t>
      </w:r>
      <w:r w:rsidR="00027286">
        <w:rPr>
          <w:rFonts w:ascii="Arial" w:hAnsi="Arial" w:cs="Arial"/>
        </w:rPr>
        <w:t>challenges</w:t>
      </w:r>
      <w:r>
        <w:rPr>
          <w:rFonts w:ascii="Arial" w:hAnsi="Arial" w:cs="Arial"/>
        </w:rPr>
        <w:t xml:space="preserve"> that on-s</w:t>
      </w:r>
      <w:r w:rsidR="00390398">
        <w:rPr>
          <w:rFonts w:ascii="Arial" w:hAnsi="Arial" w:cs="Arial"/>
        </w:rPr>
        <w:t>i</w:t>
      </w:r>
      <w:r>
        <w:rPr>
          <w:rFonts w:ascii="Arial" w:hAnsi="Arial" w:cs="Arial"/>
        </w:rPr>
        <w:t xml:space="preserve">te BNG is presenting for some sites, and the impact of delivery BNG may </w:t>
      </w:r>
      <w:r w:rsidR="00027286">
        <w:rPr>
          <w:rFonts w:ascii="Arial" w:hAnsi="Arial" w:cs="Arial"/>
        </w:rPr>
        <w:t xml:space="preserve">have consequences </w:t>
      </w:r>
      <w:r w:rsidR="00390398">
        <w:rPr>
          <w:rFonts w:ascii="Arial" w:hAnsi="Arial" w:cs="Arial"/>
        </w:rPr>
        <w:t>for</w:t>
      </w:r>
      <w:r w:rsidR="00027286">
        <w:rPr>
          <w:rFonts w:ascii="Arial" w:hAnsi="Arial" w:cs="Arial"/>
        </w:rPr>
        <w:t xml:space="preserve"> the size, type and </w:t>
      </w:r>
      <w:r w:rsidR="00390398">
        <w:rPr>
          <w:rFonts w:ascii="Arial" w:hAnsi="Arial" w:cs="Arial"/>
        </w:rPr>
        <w:t>mix</w:t>
      </w:r>
      <w:r w:rsidR="00027286">
        <w:rPr>
          <w:rFonts w:ascii="Arial" w:hAnsi="Arial" w:cs="Arial"/>
        </w:rPr>
        <w:t xml:space="preserve"> of homes that can </w:t>
      </w:r>
      <w:r w:rsidR="00390398">
        <w:rPr>
          <w:rFonts w:ascii="Arial" w:hAnsi="Arial" w:cs="Arial"/>
        </w:rPr>
        <w:t>variable</w:t>
      </w:r>
      <w:r w:rsidR="00027286">
        <w:rPr>
          <w:rFonts w:ascii="Arial" w:hAnsi="Arial" w:cs="Arial"/>
        </w:rPr>
        <w:t xml:space="preserve"> be provided.</w:t>
      </w:r>
      <w:r w:rsidR="00390398">
        <w:rPr>
          <w:rFonts w:ascii="Arial" w:hAnsi="Arial" w:cs="Arial"/>
        </w:rPr>
        <w:t xml:space="preserve"> This is a further reason for the need for flexibility.</w:t>
      </w:r>
    </w:p>
    <w:p w14:paraId="3F6AA0B0" w14:textId="77777777" w:rsidR="002455CB" w:rsidRPr="002455CB" w:rsidRDefault="002455CB" w:rsidP="002455CB">
      <w:pPr>
        <w:pStyle w:val="ListParagraph"/>
        <w:rPr>
          <w:rFonts w:ascii="Arial" w:hAnsi="Arial" w:cs="Arial"/>
          <w:b/>
          <w:bCs/>
        </w:rPr>
      </w:pPr>
    </w:p>
    <w:p w14:paraId="05556B82" w14:textId="56C30261" w:rsidR="002455CB" w:rsidRDefault="002455CB" w:rsidP="002455CB">
      <w:pPr>
        <w:pStyle w:val="ListParagraph"/>
        <w:rPr>
          <w:rFonts w:ascii="Arial" w:hAnsi="Arial" w:cs="Arial"/>
          <w:b/>
          <w:bCs/>
        </w:rPr>
      </w:pPr>
      <w:r w:rsidRPr="002455CB">
        <w:rPr>
          <w:rFonts w:ascii="Arial" w:hAnsi="Arial" w:cs="Arial"/>
          <w:b/>
          <w:bCs/>
        </w:rPr>
        <w:t>STRATEGIC POLICY, Policy H6: Affordable Housing</w:t>
      </w:r>
    </w:p>
    <w:p w14:paraId="0CF91661" w14:textId="77777777" w:rsidR="002455CB" w:rsidRPr="002455CB" w:rsidRDefault="002455CB" w:rsidP="002455CB">
      <w:pPr>
        <w:pStyle w:val="ListParagraph"/>
        <w:rPr>
          <w:rFonts w:ascii="Arial" w:hAnsi="Arial" w:cs="Arial"/>
          <w:b/>
          <w:bCs/>
        </w:rPr>
      </w:pPr>
    </w:p>
    <w:p w14:paraId="42ACC139" w14:textId="77777777" w:rsidR="002455CB" w:rsidRDefault="002455CB" w:rsidP="002455CB">
      <w:pPr>
        <w:pStyle w:val="ListParagraph"/>
        <w:rPr>
          <w:rFonts w:ascii="Arial" w:hAnsi="Arial" w:cs="Arial"/>
          <w:b/>
          <w:bCs/>
        </w:rPr>
      </w:pPr>
      <w:r w:rsidRPr="002455CB">
        <w:rPr>
          <w:rFonts w:ascii="Arial" w:hAnsi="Arial" w:cs="Arial"/>
          <w:b/>
          <w:bCs/>
        </w:rPr>
        <w:t>Proportion of Affordable Housing</w:t>
      </w:r>
    </w:p>
    <w:p w14:paraId="33FD8557" w14:textId="77777777" w:rsidR="00C11642" w:rsidRDefault="00C11642" w:rsidP="002455CB">
      <w:pPr>
        <w:pStyle w:val="ListParagraph"/>
        <w:rPr>
          <w:rFonts w:ascii="Arial" w:hAnsi="Arial" w:cs="Arial"/>
          <w:b/>
          <w:bCs/>
        </w:rPr>
      </w:pPr>
    </w:p>
    <w:p w14:paraId="51067775" w14:textId="1FF134AC" w:rsidR="002455CB" w:rsidRPr="00C11642" w:rsidRDefault="00C11642" w:rsidP="002455CB">
      <w:pPr>
        <w:pStyle w:val="ListParagraph"/>
        <w:rPr>
          <w:rFonts w:ascii="Arial" w:hAnsi="Arial" w:cs="Arial"/>
          <w:b/>
          <w:bCs/>
          <w:i/>
          <w:iCs/>
        </w:rPr>
      </w:pPr>
      <w:r w:rsidRPr="00C11642">
        <w:rPr>
          <w:rFonts w:ascii="Arial" w:hAnsi="Arial" w:cs="Arial"/>
          <w:b/>
          <w:bCs/>
          <w:i/>
          <w:iCs/>
        </w:rPr>
        <w:t>The policy is not considered to be sound as it is not positively prepared, effective, justified or consistent with national policy</w:t>
      </w:r>
    </w:p>
    <w:p w14:paraId="23D0220E" w14:textId="77777777" w:rsidR="00C11642" w:rsidRPr="002455CB" w:rsidRDefault="00C11642" w:rsidP="002455CB">
      <w:pPr>
        <w:pStyle w:val="ListParagraph"/>
        <w:rPr>
          <w:rFonts w:ascii="Arial" w:hAnsi="Arial" w:cs="Arial"/>
          <w:b/>
          <w:bCs/>
        </w:rPr>
      </w:pPr>
    </w:p>
    <w:p w14:paraId="0404B0D5" w14:textId="157E737E" w:rsidR="002455CB" w:rsidRDefault="008451B4" w:rsidP="002455CB">
      <w:pPr>
        <w:pStyle w:val="ListParagraph"/>
        <w:numPr>
          <w:ilvl w:val="0"/>
          <w:numId w:val="5"/>
        </w:numPr>
        <w:rPr>
          <w:rFonts w:ascii="Arial" w:hAnsi="Arial" w:cs="Arial"/>
        </w:rPr>
      </w:pPr>
      <w:r w:rsidRPr="008451B4">
        <w:rPr>
          <w:rFonts w:ascii="Arial" w:hAnsi="Arial" w:cs="Arial"/>
        </w:rPr>
        <w:t>H</w:t>
      </w:r>
      <w:r>
        <w:rPr>
          <w:rFonts w:ascii="Arial" w:hAnsi="Arial" w:cs="Arial"/>
        </w:rPr>
        <w:t>BF</w:t>
      </w:r>
      <w:r w:rsidRPr="008451B4">
        <w:rPr>
          <w:rFonts w:ascii="Arial" w:hAnsi="Arial" w:cs="Arial"/>
        </w:rPr>
        <w:t xml:space="preserve"> note that the HEDNA concludes there is an annual need of 941 Social / Affordable rental dwellings for newly forming households and 149 Affordable Home ownership dwellings</w:t>
      </w:r>
      <w:r w:rsidR="009103CF">
        <w:rPr>
          <w:rFonts w:ascii="Arial" w:hAnsi="Arial" w:cs="Arial"/>
        </w:rPr>
        <w:t xml:space="preserve">.  This is a high level of need </w:t>
      </w:r>
      <w:r w:rsidR="005C3664">
        <w:rPr>
          <w:rFonts w:ascii="Arial" w:hAnsi="Arial" w:cs="Arial"/>
        </w:rPr>
        <w:t>for</w:t>
      </w:r>
      <w:r w:rsidR="009103CF">
        <w:rPr>
          <w:rFonts w:ascii="Arial" w:hAnsi="Arial" w:cs="Arial"/>
        </w:rPr>
        <w:t xml:space="preserve"> affordable </w:t>
      </w:r>
      <w:r w:rsidR="005C3664">
        <w:rPr>
          <w:rFonts w:ascii="Arial" w:hAnsi="Arial" w:cs="Arial"/>
        </w:rPr>
        <w:t>housing</w:t>
      </w:r>
      <w:r w:rsidR="009103CF">
        <w:rPr>
          <w:rFonts w:ascii="Arial" w:hAnsi="Arial" w:cs="Arial"/>
        </w:rPr>
        <w:t xml:space="preserve"> a</w:t>
      </w:r>
      <w:r w:rsidR="006F00F0">
        <w:rPr>
          <w:rFonts w:ascii="Arial" w:hAnsi="Arial" w:cs="Arial"/>
        </w:rPr>
        <w:t>gai</w:t>
      </w:r>
      <w:r w:rsidR="009103CF">
        <w:rPr>
          <w:rFonts w:ascii="Arial" w:hAnsi="Arial" w:cs="Arial"/>
        </w:rPr>
        <w:t xml:space="preserve">n </w:t>
      </w:r>
      <w:r w:rsidR="005C3664">
        <w:rPr>
          <w:rFonts w:ascii="Arial" w:hAnsi="Arial" w:cs="Arial"/>
        </w:rPr>
        <w:t>suggests</w:t>
      </w:r>
      <w:r w:rsidR="009103CF">
        <w:rPr>
          <w:rFonts w:ascii="Arial" w:hAnsi="Arial" w:cs="Arial"/>
        </w:rPr>
        <w:t xml:space="preserve"> the Plan should be doing more to deliver more affordable housing, including increasing the </w:t>
      </w:r>
      <w:r w:rsidR="005C3664">
        <w:rPr>
          <w:rFonts w:ascii="Arial" w:hAnsi="Arial" w:cs="Arial"/>
        </w:rPr>
        <w:t>housing</w:t>
      </w:r>
      <w:r w:rsidR="009103CF">
        <w:rPr>
          <w:rFonts w:ascii="Arial" w:hAnsi="Arial" w:cs="Arial"/>
        </w:rPr>
        <w:t xml:space="preserve"> requirement.</w:t>
      </w:r>
    </w:p>
    <w:p w14:paraId="0EB1BD0C" w14:textId="77777777" w:rsidR="005C3664" w:rsidRDefault="005C3664" w:rsidP="005C3664">
      <w:pPr>
        <w:pStyle w:val="ListParagraph"/>
        <w:rPr>
          <w:rFonts w:ascii="Arial" w:hAnsi="Arial" w:cs="Arial"/>
        </w:rPr>
      </w:pPr>
    </w:p>
    <w:p w14:paraId="6F48864E" w14:textId="77777777" w:rsidR="007F2C3A" w:rsidRPr="00603443" w:rsidRDefault="007F2C3A" w:rsidP="00013CDE">
      <w:pPr>
        <w:pStyle w:val="ListParagraph"/>
        <w:rPr>
          <w:rFonts w:ascii="Arial" w:hAnsi="Arial" w:cs="Arial"/>
          <w:u w:val="single"/>
        </w:rPr>
      </w:pPr>
      <w:r w:rsidRPr="00603443">
        <w:rPr>
          <w:rFonts w:ascii="Arial" w:hAnsi="Arial" w:cs="Arial"/>
          <w:u w:val="single"/>
        </w:rPr>
        <w:lastRenderedPageBreak/>
        <w:t>Proportion of Affordable Housing</w:t>
      </w:r>
    </w:p>
    <w:p w14:paraId="0E55742F" w14:textId="77777777" w:rsidR="00013CDE" w:rsidRPr="00603443" w:rsidRDefault="00013CDE" w:rsidP="00013CDE">
      <w:pPr>
        <w:pStyle w:val="ListParagraph"/>
        <w:rPr>
          <w:rFonts w:ascii="Arial" w:hAnsi="Arial" w:cs="Arial"/>
          <w:u w:val="single"/>
        </w:rPr>
      </w:pPr>
    </w:p>
    <w:p w14:paraId="4A2A6262" w14:textId="77777777" w:rsidR="00E1218D" w:rsidRDefault="002803A8" w:rsidP="00E1218D">
      <w:pPr>
        <w:pStyle w:val="ListParagraph"/>
        <w:numPr>
          <w:ilvl w:val="0"/>
          <w:numId w:val="5"/>
        </w:numPr>
        <w:rPr>
          <w:rFonts w:ascii="Arial" w:hAnsi="Arial" w:cs="Arial"/>
        </w:rPr>
      </w:pPr>
      <w:r w:rsidRPr="00603443">
        <w:rPr>
          <w:rFonts w:ascii="Arial" w:hAnsi="Arial" w:cs="Arial"/>
        </w:rPr>
        <w:t>Criteria 1, a</w:t>
      </w:r>
      <w:r w:rsidR="005C3664" w:rsidRPr="00603443">
        <w:rPr>
          <w:rFonts w:ascii="Arial" w:hAnsi="Arial" w:cs="Arial"/>
        </w:rPr>
        <w:t>gain, this se</w:t>
      </w:r>
      <w:r w:rsidR="00013CDE" w:rsidRPr="00603443">
        <w:rPr>
          <w:rFonts w:ascii="Arial" w:hAnsi="Arial" w:cs="Arial"/>
        </w:rPr>
        <w:t>eks to introduce a Local Plan policy that require new development to comply with</w:t>
      </w:r>
      <w:r w:rsidR="00A35098" w:rsidRPr="00603443">
        <w:rPr>
          <w:rFonts w:ascii="Arial" w:hAnsi="Arial" w:cs="Arial"/>
        </w:rPr>
        <w:t xml:space="preserve"> an </w:t>
      </w:r>
      <w:r w:rsidR="00013CDE" w:rsidRPr="00603443">
        <w:rPr>
          <w:rFonts w:ascii="Arial" w:hAnsi="Arial" w:cs="Arial"/>
        </w:rPr>
        <w:t xml:space="preserve">adopted SPDs.  It is not appropriate to reference a current or </w:t>
      </w:r>
      <w:r w:rsidR="00013CDE" w:rsidRPr="00591437">
        <w:rPr>
          <w:rFonts w:ascii="Arial" w:hAnsi="Arial" w:cs="Arial"/>
        </w:rPr>
        <w:t>future SPD within a Local Plan Policy wording as this would give SPD Local Plan policy status.  The reference</w:t>
      </w:r>
      <w:r w:rsidR="00A35098" w:rsidRPr="00591437">
        <w:rPr>
          <w:rFonts w:ascii="Arial" w:hAnsi="Arial" w:cs="Arial"/>
        </w:rPr>
        <w:t>d</w:t>
      </w:r>
      <w:r w:rsidR="00013CDE" w:rsidRPr="00591437">
        <w:rPr>
          <w:rFonts w:ascii="Arial" w:hAnsi="Arial" w:cs="Arial"/>
        </w:rPr>
        <w:t xml:space="preserve"> SPDs also relate to the previous Local Plan and as such </w:t>
      </w:r>
      <w:r w:rsidR="001924C1" w:rsidRPr="00591437">
        <w:rPr>
          <w:rFonts w:ascii="Arial" w:hAnsi="Arial" w:cs="Arial"/>
        </w:rPr>
        <w:t xml:space="preserve">will </w:t>
      </w:r>
      <w:r w:rsidR="00013CDE" w:rsidRPr="00591437">
        <w:rPr>
          <w:rFonts w:ascii="Arial" w:hAnsi="Arial" w:cs="Arial"/>
        </w:rPr>
        <w:t>need updating to reflect this new Plan.  Any SPD should only be mentioned in the supporting text.</w:t>
      </w:r>
    </w:p>
    <w:p w14:paraId="2CE7A54E" w14:textId="77777777" w:rsidR="00E1218D" w:rsidRDefault="00E1218D" w:rsidP="00E1218D">
      <w:pPr>
        <w:pStyle w:val="ListParagraph"/>
        <w:rPr>
          <w:rFonts w:ascii="Arial" w:hAnsi="Arial" w:cs="Arial"/>
        </w:rPr>
      </w:pPr>
    </w:p>
    <w:p w14:paraId="349211E3" w14:textId="570D1B92" w:rsidR="00603443" w:rsidRPr="00E1218D" w:rsidRDefault="00A82C05" w:rsidP="00E1218D">
      <w:pPr>
        <w:pStyle w:val="ListParagraph"/>
        <w:numPr>
          <w:ilvl w:val="0"/>
          <w:numId w:val="5"/>
        </w:numPr>
        <w:rPr>
          <w:rFonts w:ascii="Arial" w:hAnsi="Arial" w:cs="Arial"/>
        </w:rPr>
      </w:pPr>
      <w:r w:rsidRPr="00E1218D">
        <w:rPr>
          <w:rFonts w:ascii="Arial" w:hAnsi="Arial" w:cs="Arial"/>
        </w:rPr>
        <w:t xml:space="preserve">Criteria </w:t>
      </w:r>
      <w:r w:rsidR="002803A8" w:rsidRPr="00E1218D">
        <w:rPr>
          <w:rFonts w:ascii="Arial" w:hAnsi="Arial" w:cs="Arial"/>
        </w:rPr>
        <w:t xml:space="preserve">3 seeks 25% </w:t>
      </w:r>
      <w:r w:rsidR="00D502F1" w:rsidRPr="00E1218D">
        <w:rPr>
          <w:rFonts w:ascii="Arial" w:hAnsi="Arial" w:cs="Arial"/>
        </w:rPr>
        <w:t>a</w:t>
      </w:r>
      <w:r w:rsidR="009D27EC" w:rsidRPr="00E1218D">
        <w:rPr>
          <w:rFonts w:ascii="Arial" w:hAnsi="Arial" w:cs="Arial"/>
        </w:rPr>
        <w:t>ffordable housing</w:t>
      </w:r>
      <w:r w:rsidR="00D502F1" w:rsidRPr="00E1218D">
        <w:rPr>
          <w:rFonts w:ascii="Arial" w:hAnsi="Arial" w:cs="Arial"/>
        </w:rPr>
        <w:t xml:space="preserve">, but there is </w:t>
      </w:r>
      <w:proofErr w:type="spellStart"/>
      <w:r w:rsidR="00D502F1" w:rsidRPr="00E1218D">
        <w:rPr>
          <w:rFonts w:ascii="Arial" w:hAnsi="Arial" w:cs="Arial"/>
        </w:rPr>
        <w:t>not</w:t>
      </w:r>
      <w:proofErr w:type="spellEnd"/>
      <w:r w:rsidR="00D502F1" w:rsidRPr="00E1218D">
        <w:rPr>
          <w:rFonts w:ascii="Arial" w:hAnsi="Arial" w:cs="Arial"/>
        </w:rPr>
        <w:t xml:space="preserve"> evidence that this is viable as no whole plan viability study has been prepared</w:t>
      </w:r>
      <w:r w:rsidR="00603443" w:rsidRPr="00E1218D">
        <w:rPr>
          <w:rFonts w:ascii="Arial" w:hAnsi="Arial" w:cs="Arial"/>
        </w:rPr>
        <w:t>.  Wi</w:t>
      </w:r>
      <w:r w:rsidR="003C5E4C" w:rsidRPr="00E1218D">
        <w:rPr>
          <w:rFonts w:ascii="Arial" w:hAnsi="Arial" w:cs="Arial"/>
        </w:rPr>
        <w:t xml:space="preserve">thout a </w:t>
      </w:r>
      <w:r w:rsidR="00603443" w:rsidRPr="00E1218D">
        <w:rPr>
          <w:rFonts w:ascii="Arial" w:hAnsi="Arial" w:cs="Arial"/>
        </w:rPr>
        <w:t>Local Plan Viability Assessment</w:t>
      </w:r>
      <w:r w:rsidR="003C5E4C" w:rsidRPr="00E1218D">
        <w:rPr>
          <w:rFonts w:ascii="Arial" w:hAnsi="Arial" w:cs="Arial"/>
        </w:rPr>
        <w:t xml:space="preserve">, the Plan has </w:t>
      </w:r>
      <w:r w:rsidR="00603443" w:rsidRPr="00E1218D">
        <w:rPr>
          <w:rFonts w:ascii="Arial" w:hAnsi="Arial" w:cs="Arial"/>
        </w:rPr>
        <w:t>fail</w:t>
      </w:r>
      <w:r w:rsidR="003C5E4C" w:rsidRPr="00E1218D">
        <w:rPr>
          <w:rFonts w:ascii="Arial" w:hAnsi="Arial" w:cs="Arial"/>
        </w:rPr>
        <w:t>ed</w:t>
      </w:r>
      <w:r w:rsidR="00603443" w:rsidRPr="00E1218D">
        <w:rPr>
          <w:rFonts w:ascii="Arial" w:hAnsi="Arial" w:cs="Arial"/>
        </w:rPr>
        <w:t xml:space="preserve"> to fully consider</w:t>
      </w:r>
      <w:r w:rsidR="003C5E4C" w:rsidRPr="00E1218D">
        <w:rPr>
          <w:rFonts w:ascii="Arial" w:hAnsi="Arial" w:cs="Arial"/>
        </w:rPr>
        <w:t xml:space="preserve"> the </w:t>
      </w:r>
      <w:r w:rsidR="00603443" w:rsidRPr="00E1218D">
        <w:rPr>
          <w:rFonts w:ascii="Arial" w:hAnsi="Arial" w:cs="Arial"/>
        </w:rPr>
        <w:t>wide range of challenges and additional costs facing developers at this time.  For example, 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w:t>
      </w:r>
      <w:r w:rsidR="00957C27" w:rsidRPr="00E1218D">
        <w:rPr>
          <w:rFonts w:ascii="Arial" w:hAnsi="Arial" w:cs="Arial"/>
        </w:rPr>
        <w:t>2000 to £30</w:t>
      </w:r>
      <w:r w:rsidR="00603443" w:rsidRPr="00E1218D">
        <w:rPr>
          <w:rFonts w:ascii="Arial" w:hAnsi="Arial" w:cs="Arial"/>
        </w:rPr>
        <w:t>00 per plot.</w:t>
      </w:r>
    </w:p>
    <w:p w14:paraId="34304ED7" w14:textId="77777777" w:rsidR="00603443" w:rsidRPr="00957C27" w:rsidRDefault="00603443" w:rsidP="00957C27">
      <w:pPr>
        <w:pStyle w:val="ListParagraph"/>
        <w:rPr>
          <w:rFonts w:ascii="Arial" w:hAnsi="Arial" w:cs="Arial"/>
        </w:rPr>
      </w:pPr>
    </w:p>
    <w:p w14:paraId="46B649FD" w14:textId="73D8983A" w:rsidR="00603443" w:rsidRDefault="00603443" w:rsidP="00D01EBC">
      <w:pPr>
        <w:pStyle w:val="ListParagraph"/>
        <w:numPr>
          <w:ilvl w:val="0"/>
          <w:numId w:val="5"/>
        </w:numPr>
        <w:rPr>
          <w:rFonts w:ascii="Arial" w:hAnsi="Arial" w:cs="Arial"/>
        </w:rPr>
      </w:pPr>
      <w:r w:rsidRPr="00603443">
        <w:rPr>
          <w:rFonts w:ascii="Arial" w:hAnsi="Arial" w:cs="Arial"/>
        </w:rPr>
        <w:t xml:space="preserve">Other factors that need to be taken into account include increasing costs of materials and labour due to inflation and the costs of mandatory BNG, which are still emerging as the off-site market is yet to be established.  HBF members are reporting costs of £20-30k per off-site BNG unit.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that needed to rely on statutory credits would become unviable.  </w:t>
      </w:r>
    </w:p>
    <w:p w14:paraId="0C9CD54E" w14:textId="77777777" w:rsidR="00D01EBC" w:rsidRPr="00D01EBC" w:rsidRDefault="00D01EBC" w:rsidP="00D01EBC">
      <w:pPr>
        <w:pStyle w:val="ListParagraph"/>
        <w:rPr>
          <w:rFonts w:ascii="Arial" w:hAnsi="Arial" w:cs="Arial"/>
        </w:rPr>
      </w:pPr>
    </w:p>
    <w:p w14:paraId="5A4153D6" w14:textId="3B1767C3" w:rsidR="00603443" w:rsidRPr="00603443" w:rsidRDefault="00603443" w:rsidP="00603443">
      <w:pPr>
        <w:pStyle w:val="ListParagraph"/>
        <w:numPr>
          <w:ilvl w:val="0"/>
          <w:numId w:val="5"/>
        </w:numPr>
        <w:rPr>
          <w:rFonts w:ascii="Arial" w:hAnsi="Arial" w:cs="Arial"/>
        </w:rPr>
      </w:pPr>
      <w:r w:rsidRPr="00603443">
        <w:rPr>
          <w:rFonts w:ascii="Arial" w:hAnsi="Arial" w:cs="Arial"/>
        </w:rPr>
        <w:t xml:space="preserve">There is therefore a need to consider the viability implications of statutory BNG and there would be a further need to consider the viability implications that seeking to go further and faster than national mandatory BNG could have on the delivery of affordable housing.  HBF agree that there is no reason why </w:t>
      </w:r>
      <w:r w:rsidR="00E61177">
        <w:rPr>
          <w:rFonts w:ascii="Arial" w:hAnsi="Arial" w:cs="Arial"/>
        </w:rPr>
        <w:t>Coventry</w:t>
      </w:r>
      <w:r w:rsidRPr="00603443">
        <w:rPr>
          <w:rFonts w:ascii="Arial" w:hAnsi="Arial" w:cs="Arial"/>
        </w:rPr>
        <w:t xml:space="preserve"> should deviate from DEFRA’s conclusion that 10% BNG strikes the right balance between theses trade-offs, but as noted in our comments on Policy ENV3 – Nature Recovery and Biodiversity Net Gain (below) the national requirement for 10% BNG is mandatory, and non-negotiable. </w:t>
      </w:r>
    </w:p>
    <w:p w14:paraId="6AD7FCFB" w14:textId="77777777" w:rsidR="00603443" w:rsidRPr="00603443" w:rsidRDefault="00603443" w:rsidP="003F6796">
      <w:pPr>
        <w:pStyle w:val="ListParagraph"/>
        <w:rPr>
          <w:rFonts w:ascii="Arial" w:hAnsi="Arial" w:cs="Arial"/>
        </w:rPr>
      </w:pPr>
    </w:p>
    <w:p w14:paraId="709DABFD" w14:textId="3F80E6BA" w:rsidR="002455CB" w:rsidRDefault="002455CB" w:rsidP="002455CB">
      <w:pPr>
        <w:pStyle w:val="ListParagraph"/>
        <w:rPr>
          <w:rFonts w:ascii="Arial" w:hAnsi="Arial" w:cs="Arial"/>
          <w:u w:val="single"/>
        </w:rPr>
      </w:pPr>
      <w:r w:rsidRPr="001E30B4">
        <w:rPr>
          <w:rFonts w:ascii="Arial" w:hAnsi="Arial" w:cs="Arial"/>
          <w:u w:val="single"/>
        </w:rPr>
        <w:t>Tenure</w:t>
      </w:r>
    </w:p>
    <w:p w14:paraId="4B058E6E" w14:textId="77777777" w:rsidR="001E30B4" w:rsidRPr="001E30B4" w:rsidRDefault="001E30B4" w:rsidP="002455CB">
      <w:pPr>
        <w:pStyle w:val="ListParagraph"/>
        <w:rPr>
          <w:rFonts w:ascii="Arial" w:hAnsi="Arial" w:cs="Arial"/>
          <w:u w:val="single"/>
        </w:rPr>
      </w:pPr>
    </w:p>
    <w:p w14:paraId="45476837" w14:textId="77777777" w:rsidR="00360D62" w:rsidRDefault="00D91E13" w:rsidP="00F355AA">
      <w:pPr>
        <w:pStyle w:val="ListParagraph"/>
        <w:numPr>
          <w:ilvl w:val="0"/>
          <w:numId w:val="5"/>
        </w:numPr>
        <w:rPr>
          <w:rFonts w:ascii="Arial" w:hAnsi="Arial" w:cs="Arial"/>
        </w:rPr>
      </w:pPr>
      <w:r>
        <w:rPr>
          <w:rFonts w:ascii="Arial" w:hAnsi="Arial" w:cs="Arial"/>
        </w:rPr>
        <w:t>Criterion</w:t>
      </w:r>
      <w:r w:rsidR="001E30B4">
        <w:rPr>
          <w:rFonts w:ascii="Arial" w:hAnsi="Arial" w:cs="Arial"/>
        </w:rPr>
        <w:t xml:space="preserve"> </w:t>
      </w:r>
      <w:r w:rsidR="00F44EF1">
        <w:rPr>
          <w:rFonts w:ascii="Arial" w:hAnsi="Arial" w:cs="Arial"/>
        </w:rPr>
        <w:t xml:space="preserve">8 </w:t>
      </w:r>
      <w:r w:rsidR="00B22ACF">
        <w:rPr>
          <w:rFonts w:ascii="Arial" w:hAnsi="Arial" w:cs="Arial"/>
        </w:rPr>
        <w:t xml:space="preserve">a and b </w:t>
      </w:r>
      <w:r w:rsidR="00F44EF1">
        <w:rPr>
          <w:rFonts w:ascii="Arial" w:hAnsi="Arial" w:cs="Arial"/>
        </w:rPr>
        <w:t xml:space="preserve">requires a tenure split of 60% social </w:t>
      </w:r>
      <w:r>
        <w:rPr>
          <w:rFonts w:ascii="Arial" w:hAnsi="Arial" w:cs="Arial"/>
        </w:rPr>
        <w:t>affordable</w:t>
      </w:r>
      <w:r w:rsidR="00F44EF1">
        <w:rPr>
          <w:rFonts w:ascii="Arial" w:hAnsi="Arial" w:cs="Arial"/>
        </w:rPr>
        <w:t xml:space="preserve"> </w:t>
      </w:r>
      <w:r>
        <w:rPr>
          <w:rFonts w:ascii="Arial" w:hAnsi="Arial" w:cs="Arial"/>
        </w:rPr>
        <w:t xml:space="preserve">rent </w:t>
      </w:r>
      <w:r w:rsidR="00A02626">
        <w:rPr>
          <w:rFonts w:ascii="Arial" w:hAnsi="Arial" w:cs="Arial"/>
        </w:rPr>
        <w:t xml:space="preserve">(of which at least 50% of that should be for social rent) </w:t>
      </w:r>
      <w:r w:rsidR="00F44EF1">
        <w:rPr>
          <w:rFonts w:ascii="Arial" w:hAnsi="Arial" w:cs="Arial"/>
        </w:rPr>
        <w:t>40</w:t>
      </w:r>
      <w:r w:rsidR="00A02626">
        <w:rPr>
          <w:rFonts w:ascii="Arial" w:hAnsi="Arial" w:cs="Arial"/>
        </w:rPr>
        <w:t>%</w:t>
      </w:r>
      <w:r w:rsidR="00F44EF1">
        <w:rPr>
          <w:rFonts w:ascii="Arial" w:hAnsi="Arial" w:cs="Arial"/>
        </w:rPr>
        <w:t xml:space="preserve"> intermediate.  </w:t>
      </w:r>
      <w:r w:rsidR="00B22ACF">
        <w:rPr>
          <w:rFonts w:ascii="Arial" w:hAnsi="Arial" w:cs="Arial"/>
        </w:rPr>
        <w:t xml:space="preserve">Criterion c </w:t>
      </w:r>
      <w:r w:rsidR="005A4593">
        <w:rPr>
          <w:rFonts w:ascii="Arial" w:hAnsi="Arial" w:cs="Arial"/>
        </w:rPr>
        <w:t>references</w:t>
      </w:r>
      <w:r w:rsidR="00B22ACF">
        <w:rPr>
          <w:rFonts w:ascii="Arial" w:hAnsi="Arial" w:cs="Arial"/>
        </w:rPr>
        <w:t xml:space="preserve"> national requirements for intermediate home ownership products and the remainder </w:t>
      </w:r>
      <w:r w:rsidR="005A4593">
        <w:rPr>
          <w:rFonts w:ascii="Arial" w:hAnsi="Arial" w:cs="Arial"/>
        </w:rPr>
        <w:t>affordable</w:t>
      </w:r>
      <w:r w:rsidR="00B22ACF">
        <w:rPr>
          <w:rFonts w:ascii="Arial" w:hAnsi="Arial" w:cs="Arial"/>
        </w:rPr>
        <w:t xml:space="preserve"> </w:t>
      </w:r>
      <w:r w:rsidR="005A4593">
        <w:rPr>
          <w:rFonts w:ascii="Arial" w:hAnsi="Arial" w:cs="Arial"/>
        </w:rPr>
        <w:t>home</w:t>
      </w:r>
      <w:r w:rsidR="00B22ACF">
        <w:rPr>
          <w:rFonts w:ascii="Arial" w:hAnsi="Arial" w:cs="Arial"/>
        </w:rPr>
        <w:t xml:space="preserve"> </w:t>
      </w:r>
      <w:r w:rsidR="005A4593">
        <w:rPr>
          <w:rFonts w:ascii="Arial" w:hAnsi="Arial" w:cs="Arial"/>
        </w:rPr>
        <w:t>ownership</w:t>
      </w:r>
      <w:r w:rsidR="00B22ACF">
        <w:rPr>
          <w:rFonts w:ascii="Arial" w:hAnsi="Arial" w:cs="Arial"/>
        </w:rPr>
        <w:t xml:space="preserve"> products.  This </w:t>
      </w:r>
      <w:r w:rsidR="005A4593">
        <w:rPr>
          <w:rFonts w:ascii="Arial" w:hAnsi="Arial" w:cs="Arial"/>
        </w:rPr>
        <w:t xml:space="preserve">criterion of the </w:t>
      </w:r>
      <w:r w:rsidR="00B22ACF">
        <w:rPr>
          <w:rFonts w:ascii="Arial" w:hAnsi="Arial" w:cs="Arial"/>
        </w:rPr>
        <w:t>policy need reviewing as the national</w:t>
      </w:r>
      <w:r w:rsidR="005A4593">
        <w:rPr>
          <w:rFonts w:ascii="Arial" w:hAnsi="Arial" w:cs="Arial"/>
        </w:rPr>
        <w:t xml:space="preserve"> policy </w:t>
      </w:r>
      <w:r w:rsidR="00B22ACF">
        <w:rPr>
          <w:rFonts w:ascii="Arial" w:hAnsi="Arial" w:cs="Arial"/>
        </w:rPr>
        <w:t xml:space="preserve">requirements have changed. </w:t>
      </w:r>
    </w:p>
    <w:p w14:paraId="4AECAC5F" w14:textId="77777777" w:rsidR="00360D62" w:rsidRDefault="00360D62" w:rsidP="00CB67A3">
      <w:pPr>
        <w:pStyle w:val="ListParagraph"/>
        <w:rPr>
          <w:rFonts w:ascii="Arial" w:hAnsi="Arial" w:cs="Arial"/>
        </w:rPr>
      </w:pPr>
    </w:p>
    <w:p w14:paraId="6EA1E5B3" w14:textId="1DD8C584" w:rsidR="002455CB" w:rsidRDefault="00360D62" w:rsidP="00F355AA">
      <w:pPr>
        <w:pStyle w:val="ListParagraph"/>
        <w:numPr>
          <w:ilvl w:val="0"/>
          <w:numId w:val="5"/>
        </w:numPr>
        <w:rPr>
          <w:rFonts w:ascii="Arial" w:hAnsi="Arial" w:cs="Arial"/>
        </w:rPr>
      </w:pPr>
      <w:r>
        <w:rPr>
          <w:rFonts w:ascii="Arial" w:hAnsi="Arial" w:cs="Arial"/>
        </w:rPr>
        <w:t xml:space="preserve">The lack of a </w:t>
      </w:r>
      <w:r w:rsidR="00CB67A3">
        <w:rPr>
          <w:rFonts w:ascii="Arial" w:hAnsi="Arial" w:cs="Arial"/>
        </w:rPr>
        <w:t>whole</w:t>
      </w:r>
      <w:r>
        <w:rPr>
          <w:rFonts w:ascii="Arial" w:hAnsi="Arial" w:cs="Arial"/>
        </w:rPr>
        <w:t xml:space="preserve"> plan </w:t>
      </w:r>
      <w:r w:rsidR="00CB67A3">
        <w:rPr>
          <w:rFonts w:ascii="Arial" w:hAnsi="Arial" w:cs="Arial"/>
        </w:rPr>
        <w:t>viability</w:t>
      </w:r>
      <w:r>
        <w:rPr>
          <w:rFonts w:ascii="Arial" w:hAnsi="Arial" w:cs="Arial"/>
        </w:rPr>
        <w:t xml:space="preserve"> assessment means the policy is currently no</w:t>
      </w:r>
      <w:r w:rsidR="00CB67A3">
        <w:rPr>
          <w:rFonts w:ascii="Arial" w:hAnsi="Arial" w:cs="Arial"/>
        </w:rPr>
        <w:t>t justified</w:t>
      </w:r>
      <w:r>
        <w:rPr>
          <w:rFonts w:ascii="Arial" w:hAnsi="Arial" w:cs="Arial"/>
        </w:rPr>
        <w:t xml:space="preserve"> </w:t>
      </w:r>
      <w:r w:rsidR="00CB67A3">
        <w:rPr>
          <w:rFonts w:ascii="Arial" w:hAnsi="Arial" w:cs="Arial"/>
        </w:rPr>
        <w:t xml:space="preserve">and as such the plan is unsound.  There is likely to be a need for additional flexibility within the policy to ensure viability, but </w:t>
      </w:r>
      <w:r w:rsidR="00A74196">
        <w:rPr>
          <w:rFonts w:ascii="Arial" w:hAnsi="Arial" w:cs="Arial"/>
        </w:rPr>
        <w:t>without</w:t>
      </w:r>
      <w:r w:rsidR="00CB67A3">
        <w:rPr>
          <w:rFonts w:ascii="Arial" w:hAnsi="Arial" w:cs="Arial"/>
        </w:rPr>
        <w:t xml:space="preserve"> the whole plan viability assessment this remains unknown. </w:t>
      </w:r>
    </w:p>
    <w:p w14:paraId="4E83BD8B" w14:textId="77777777" w:rsidR="00360D62" w:rsidRDefault="00360D62" w:rsidP="00CB67A3">
      <w:pPr>
        <w:pStyle w:val="ListParagraph"/>
        <w:rPr>
          <w:rFonts w:ascii="Arial" w:hAnsi="Arial" w:cs="Arial"/>
        </w:rPr>
      </w:pPr>
    </w:p>
    <w:p w14:paraId="7CA18686" w14:textId="68C6D302" w:rsidR="002455CB" w:rsidRPr="00441F40" w:rsidRDefault="002455CB" w:rsidP="002455CB">
      <w:pPr>
        <w:pStyle w:val="ListParagraph"/>
        <w:rPr>
          <w:rFonts w:ascii="Arial" w:hAnsi="Arial" w:cs="Arial"/>
          <w:u w:val="single"/>
        </w:rPr>
      </w:pPr>
      <w:r w:rsidRPr="00441F40">
        <w:rPr>
          <w:rFonts w:ascii="Arial" w:hAnsi="Arial" w:cs="Arial"/>
          <w:u w:val="single"/>
        </w:rPr>
        <w:lastRenderedPageBreak/>
        <w:t>Housing Size Mix</w:t>
      </w:r>
    </w:p>
    <w:p w14:paraId="2A5DF7D6" w14:textId="77777777" w:rsidR="00A74196" w:rsidRPr="00A74196" w:rsidRDefault="00A74196" w:rsidP="002455CB">
      <w:pPr>
        <w:pStyle w:val="ListParagraph"/>
        <w:rPr>
          <w:rFonts w:ascii="Arial" w:hAnsi="Arial" w:cs="Arial"/>
          <w:b/>
          <w:bCs/>
          <w:u w:val="single"/>
        </w:rPr>
      </w:pPr>
    </w:p>
    <w:p w14:paraId="67C5C392" w14:textId="77777777" w:rsidR="00A74196" w:rsidRDefault="00A74196" w:rsidP="00A74196">
      <w:pPr>
        <w:pStyle w:val="ListParagraph"/>
        <w:numPr>
          <w:ilvl w:val="0"/>
          <w:numId w:val="5"/>
        </w:numPr>
        <w:rPr>
          <w:rFonts w:ascii="Arial" w:hAnsi="Arial" w:cs="Arial"/>
        </w:rPr>
      </w:pPr>
      <w:r w:rsidRPr="00A74196">
        <w:rPr>
          <w:rFonts w:ascii="Arial" w:hAnsi="Arial" w:cs="Arial"/>
        </w:rPr>
        <w:t xml:space="preserve">The lack of a whole plan viability assessment means the policy is currently not justified and as such the plan is unsound.  There is likely to be a need for additional flexibility within the policy to ensure viability, but without the whole plan viability assessment this remains unknown. </w:t>
      </w:r>
    </w:p>
    <w:p w14:paraId="6481DFAC" w14:textId="77777777" w:rsidR="00AD6B17" w:rsidRPr="00A74196" w:rsidRDefault="00AD6B17" w:rsidP="00AD6B17">
      <w:pPr>
        <w:pStyle w:val="ListParagraph"/>
        <w:rPr>
          <w:rFonts w:ascii="Arial" w:hAnsi="Arial" w:cs="Arial"/>
        </w:rPr>
      </w:pPr>
    </w:p>
    <w:p w14:paraId="5004DD73" w14:textId="656EAA37" w:rsidR="00AD6B17" w:rsidRPr="00AD6B17" w:rsidRDefault="00AD6B17" w:rsidP="00AD6B17">
      <w:pPr>
        <w:pStyle w:val="ListParagraph"/>
        <w:numPr>
          <w:ilvl w:val="0"/>
          <w:numId w:val="5"/>
        </w:numPr>
        <w:rPr>
          <w:rFonts w:ascii="Arial" w:hAnsi="Arial" w:cs="Arial"/>
        </w:rPr>
      </w:pPr>
      <w:r>
        <w:rPr>
          <w:rFonts w:ascii="Arial" w:hAnsi="Arial" w:cs="Arial"/>
        </w:rPr>
        <w:t>A</w:t>
      </w:r>
      <w:r w:rsidRPr="00AD6B17">
        <w:rPr>
          <w:rFonts w:ascii="Arial" w:hAnsi="Arial" w:cs="Arial"/>
        </w:rPr>
        <w:t>gain</w:t>
      </w:r>
      <w:r>
        <w:rPr>
          <w:rFonts w:ascii="Arial" w:hAnsi="Arial" w:cs="Arial"/>
        </w:rPr>
        <w:t>,</w:t>
      </w:r>
      <w:r w:rsidRPr="00AD6B17">
        <w:rPr>
          <w:rFonts w:ascii="Arial" w:hAnsi="Arial" w:cs="Arial"/>
        </w:rPr>
        <w:t xml:space="preserve"> </w:t>
      </w:r>
      <w:r>
        <w:rPr>
          <w:rFonts w:ascii="Arial" w:hAnsi="Arial" w:cs="Arial"/>
        </w:rPr>
        <w:t xml:space="preserve">we would </w:t>
      </w:r>
      <w:r w:rsidRPr="00AD6B17">
        <w:rPr>
          <w:rFonts w:ascii="Arial" w:hAnsi="Arial" w:cs="Arial"/>
        </w:rPr>
        <w:t>request that any current or future SPD should only be mentioned in the supporting text, and not within a Local Plan policy, as this would give SPD Local Plan policy status which is not appropriate.</w:t>
      </w:r>
    </w:p>
    <w:p w14:paraId="0D8EEDC7" w14:textId="77777777" w:rsidR="00441F40" w:rsidRPr="00441F40" w:rsidRDefault="00441F40" w:rsidP="002455CB">
      <w:pPr>
        <w:pStyle w:val="ListParagraph"/>
        <w:rPr>
          <w:rFonts w:ascii="Arial" w:hAnsi="Arial" w:cs="Arial"/>
          <w:u w:val="single"/>
        </w:rPr>
      </w:pPr>
    </w:p>
    <w:p w14:paraId="1557C209" w14:textId="7747838F" w:rsidR="002455CB" w:rsidRPr="002455CB" w:rsidRDefault="002455CB" w:rsidP="002455CB">
      <w:pPr>
        <w:pStyle w:val="ListParagraph"/>
        <w:rPr>
          <w:rFonts w:ascii="Arial" w:hAnsi="Arial" w:cs="Arial"/>
          <w:b/>
          <w:bCs/>
        </w:rPr>
      </w:pPr>
      <w:r w:rsidRPr="00441F40">
        <w:rPr>
          <w:rFonts w:ascii="Arial" w:hAnsi="Arial" w:cs="Arial"/>
          <w:u w:val="single"/>
        </w:rPr>
        <w:t>Where a policy compliant provision is not provided</w:t>
      </w:r>
      <w:r w:rsidRPr="00441F40">
        <w:rPr>
          <w:rFonts w:ascii="Arial" w:hAnsi="Arial" w:cs="Arial"/>
          <w:u w:val="single"/>
        </w:rPr>
        <w:cr/>
      </w:r>
    </w:p>
    <w:p w14:paraId="302B4AC2" w14:textId="1BEBC2A1" w:rsidR="00CD6106" w:rsidRDefault="003E65EE" w:rsidP="00F355AA">
      <w:pPr>
        <w:pStyle w:val="ListParagraph"/>
        <w:numPr>
          <w:ilvl w:val="0"/>
          <w:numId w:val="5"/>
        </w:numPr>
        <w:rPr>
          <w:rFonts w:ascii="Arial" w:hAnsi="Arial" w:cs="Arial"/>
        </w:rPr>
      </w:pPr>
      <w:r>
        <w:rPr>
          <w:rFonts w:ascii="Arial" w:hAnsi="Arial" w:cs="Arial"/>
        </w:rPr>
        <w:t>Criterion 11 attempts to allow for some flexibility to change the</w:t>
      </w:r>
      <w:r w:rsidR="00441F40">
        <w:rPr>
          <w:rFonts w:ascii="Arial" w:hAnsi="Arial" w:cs="Arial"/>
        </w:rPr>
        <w:t xml:space="preserve"> </w:t>
      </w:r>
      <w:r>
        <w:rPr>
          <w:rFonts w:ascii="Arial" w:hAnsi="Arial" w:cs="Arial"/>
        </w:rPr>
        <w:t xml:space="preserve">mix of </w:t>
      </w:r>
      <w:r w:rsidR="00441F40">
        <w:rPr>
          <w:rFonts w:ascii="Arial" w:hAnsi="Arial" w:cs="Arial"/>
        </w:rPr>
        <w:t>affordable</w:t>
      </w:r>
      <w:r>
        <w:rPr>
          <w:rFonts w:ascii="Arial" w:hAnsi="Arial" w:cs="Arial"/>
        </w:rPr>
        <w:t xml:space="preserve"> h</w:t>
      </w:r>
      <w:r w:rsidR="00441F40">
        <w:rPr>
          <w:rFonts w:ascii="Arial" w:hAnsi="Arial" w:cs="Arial"/>
        </w:rPr>
        <w:t>ousing</w:t>
      </w:r>
      <w:r>
        <w:rPr>
          <w:rFonts w:ascii="Arial" w:hAnsi="Arial" w:cs="Arial"/>
        </w:rPr>
        <w:t xml:space="preserve"> to improve viability.  Whils</w:t>
      </w:r>
      <w:r w:rsidR="002750C3">
        <w:rPr>
          <w:rFonts w:ascii="Arial" w:hAnsi="Arial" w:cs="Arial"/>
        </w:rPr>
        <w:t>t</w:t>
      </w:r>
      <w:r>
        <w:rPr>
          <w:rFonts w:ascii="Arial" w:hAnsi="Arial" w:cs="Arial"/>
        </w:rPr>
        <w:t xml:space="preserve"> the re</w:t>
      </w:r>
      <w:r w:rsidR="002750C3">
        <w:rPr>
          <w:rFonts w:ascii="Arial" w:hAnsi="Arial" w:cs="Arial"/>
        </w:rPr>
        <w:t>cognition of</w:t>
      </w:r>
      <w:r>
        <w:rPr>
          <w:rFonts w:ascii="Arial" w:hAnsi="Arial" w:cs="Arial"/>
        </w:rPr>
        <w:t xml:space="preserve"> this issue in </w:t>
      </w:r>
      <w:r w:rsidR="002750C3">
        <w:rPr>
          <w:rFonts w:ascii="Arial" w:hAnsi="Arial" w:cs="Arial"/>
        </w:rPr>
        <w:t>welcome</w:t>
      </w:r>
      <w:r>
        <w:rPr>
          <w:rFonts w:ascii="Arial" w:hAnsi="Arial" w:cs="Arial"/>
        </w:rPr>
        <w:t xml:space="preserve"> the policy does not go far enough </w:t>
      </w:r>
      <w:r w:rsidR="00204BDA">
        <w:rPr>
          <w:rFonts w:ascii="Arial" w:hAnsi="Arial" w:cs="Arial"/>
        </w:rPr>
        <w:t xml:space="preserve">HBF note that the </w:t>
      </w:r>
      <w:r w:rsidR="006342AC">
        <w:rPr>
          <w:rFonts w:ascii="Arial" w:hAnsi="Arial" w:cs="Arial"/>
        </w:rPr>
        <w:t xml:space="preserve">policy already highlights potential </w:t>
      </w:r>
      <w:r w:rsidR="00204BDA">
        <w:rPr>
          <w:rFonts w:ascii="Arial" w:hAnsi="Arial" w:cs="Arial"/>
        </w:rPr>
        <w:t xml:space="preserve">concerns </w:t>
      </w:r>
      <w:r w:rsidR="006342AC">
        <w:rPr>
          <w:rFonts w:ascii="Arial" w:hAnsi="Arial" w:cs="Arial"/>
        </w:rPr>
        <w:t xml:space="preserve">within the plan about the cost of the total policy asks.  Criterion </w:t>
      </w:r>
      <w:r w:rsidR="005C386C">
        <w:rPr>
          <w:rFonts w:ascii="Arial" w:hAnsi="Arial" w:cs="Arial"/>
        </w:rPr>
        <w:t>1</w:t>
      </w:r>
      <w:r w:rsidR="008C49F9">
        <w:rPr>
          <w:rFonts w:ascii="Arial" w:hAnsi="Arial" w:cs="Arial"/>
        </w:rPr>
        <w:t>2</w:t>
      </w:r>
      <w:r w:rsidR="005C386C">
        <w:rPr>
          <w:rFonts w:ascii="Arial" w:hAnsi="Arial" w:cs="Arial"/>
        </w:rPr>
        <w:t xml:space="preserve"> </w:t>
      </w:r>
      <w:r w:rsidR="00204BDA">
        <w:rPr>
          <w:rFonts w:ascii="Arial" w:hAnsi="Arial" w:cs="Arial"/>
        </w:rPr>
        <w:t>acknowledges there may need to be a trade</w:t>
      </w:r>
      <w:r w:rsidR="005C386C">
        <w:rPr>
          <w:rFonts w:ascii="Arial" w:hAnsi="Arial" w:cs="Arial"/>
        </w:rPr>
        <w:t>-</w:t>
      </w:r>
      <w:r w:rsidR="00204BDA">
        <w:rPr>
          <w:rFonts w:ascii="Arial" w:hAnsi="Arial" w:cs="Arial"/>
        </w:rPr>
        <w:t xml:space="preserve">off between </w:t>
      </w:r>
      <w:r w:rsidR="005C386C">
        <w:rPr>
          <w:rFonts w:ascii="Arial" w:hAnsi="Arial" w:cs="Arial"/>
        </w:rPr>
        <w:t>the amount of affordable</w:t>
      </w:r>
      <w:r w:rsidR="00204BDA">
        <w:rPr>
          <w:rFonts w:ascii="Arial" w:hAnsi="Arial" w:cs="Arial"/>
        </w:rPr>
        <w:t xml:space="preserve"> </w:t>
      </w:r>
      <w:r w:rsidR="005C386C">
        <w:rPr>
          <w:rFonts w:ascii="Arial" w:hAnsi="Arial" w:cs="Arial"/>
        </w:rPr>
        <w:t>housing</w:t>
      </w:r>
      <w:r w:rsidR="00204BDA">
        <w:rPr>
          <w:rFonts w:ascii="Arial" w:hAnsi="Arial" w:cs="Arial"/>
        </w:rPr>
        <w:t xml:space="preserve"> sought under policy H</w:t>
      </w:r>
      <w:r w:rsidR="005C386C">
        <w:rPr>
          <w:rFonts w:ascii="Arial" w:hAnsi="Arial" w:cs="Arial"/>
        </w:rPr>
        <w:t>6</w:t>
      </w:r>
      <w:r w:rsidR="00204BDA">
        <w:rPr>
          <w:rFonts w:ascii="Arial" w:hAnsi="Arial" w:cs="Arial"/>
        </w:rPr>
        <w:t xml:space="preserve"> and</w:t>
      </w:r>
      <w:r w:rsidR="005C386C">
        <w:rPr>
          <w:rFonts w:ascii="Arial" w:hAnsi="Arial" w:cs="Arial"/>
        </w:rPr>
        <w:t xml:space="preserve"> the policies which are seeking to go further and faster </w:t>
      </w:r>
      <w:r w:rsidR="001E5FC1">
        <w:rPr>
          <w:rFonts w:ascii="Arial" w:hAnsi="Arial" w:cs="Arial"/>
        </w:rPr>
        <w:t xml:space="preserve">than building regulations and the Future Homes standard.  In seeking </w:t>
      </w:r>
      <w:r w:rsidR="00204BDA">
        <w:rPr>
          <w:rFonts w:ascii="Arial" w:hAnsi="Arial" w:cs="Arial"/>
        </w:rPr>
        <w:t xml:space="preserve">higher </w:t>
      </w:r>
      <w:r w:rsidR="005C386C">
        <w:rPr>
          <w:rFonts w:ascii="Arial" w:hAnsi="Arial" w:cs="Arial"/>
        </w:rPr>
        <w:t>environmental</w:t>
      </w:r>
      <w:r w:rsidR="00204BDA">
        <w:rPr>
          <w:rFonts w:ascii="Arial" w:hAnsi="Arial" w:cs="Arial"/>
        </w:rPr>
        <w:t xml:space="preserve"> </w:t>
      </w:r>
      <w:r w:rsidR="005C386C">
        <w:rPr>
          <w:rFonts w:ascii="Arial" w:hAnsi="Arial" w:cs="Arial"/>
        </w:rPr>
        <w:t>standards</w:t>
      </w:r>
      <w:r w:rsidR="00204BDA">
        <w:rPr>
          <w:rFonts w:ascii="Arial" w:hAnsi="Arial" w:cs="Arial"/>
        </w:rPr>
        <w:t xml:space="preserve"> </w:t>
      </w:r>
      <w:r w:rsidR="001E5FC1">
        <w:rPr>
          <w:rFonts w:ascii="Arial" w:hAnsi="Arial" w:cs="Arial"/>
        </w:rPr>
        <w:t xml:space="preserve">sooner that the market can accommodate there is a risk in undermining wider sustainability objectives </w:t>
      </w:r>
      <w:r w:rsidR="00A10945">
        <w:rPr>
          <w:rFonts w:ascii="Arial" w:hAnsi="Arial" w:cs="Arial"/>
        </w:rPr>
        <w:t xml:space="preserve">including providing housing to meet all need.  The fact that the </w:t>
      </w:r>
      <w:r w:rsidR="00864C6F">
        <w:rPr>
          <w:rFonts w:ascii="Arial" w:hAnsi="Arial" w:cs="Arial"/>
        </w:rPr>
        <w:t xml:space="preserve">policy allowed for a downgrading of contributions </w:t>
      </w:r>
      <w:r w:rsidR="00204BDA">
        <w:rPr>
          <w:rFonts w:ascii="Arial" w:hAnsi="Arial" w:cs="Arial"/>
        </w:rPr>
        <w:t xml:space="preserve">being sought by policy EN11 </w:t>
      </w:r>
      <w:r w:rsidR="00864C6F">
        <w:rPr>
          <w:rFonts w:ascii="Arial" w:hAnsi="Arial" w:cs="Arial"/>
        </w:rPr>
        <w:t xml:space="preserve">if this would </w:t>
      </w:r>
      <w:r w:rsidR="009A3EB5">
        <w:rPr>
          <w:rFonts w:ascii="Arial" w:hAnsi="Arial" w:cs="Arial"/>
        </w:rPr>
        <w:t>enable</w:t>
      </w:r>
      <w:r w:rsidR="00864C6F">
        <w:rPr>
          <w:rFonts w:ascii="Arial" w:hAnsi="Arial" w:cs="Arial"/>
        </w:rPr>
        <w:t xml:space="preserve"> more affordable housing</w:t>
      </w:r>
      <w:r w:rsidR="009A3EB5">
        <w:rPr>
          <w:rFonts w:ascii="Arial" w:hAnsi="Arial" w:cs="Arial"/>
        </w:rPr>
        <w:t>,</w:t>
      </w:r>
      <w:r w:rsidR="00864C6F">
        <w:rPr>
          <w:rFonts w:ascii="Arial" w:hAnsi="Arial" w:cs="Arial"/>
        </w:rPr>
        <w:t xml:space="preserve"> draws into question the</w:t>
      </w:r>
      <w:r w:rsidR="00B33E75">
        <w:rPr>
          <w:rFonts w:ascii="Arial" w:hAnsi="Arial" w:cs="Arial"/>
        </w:rPr>
        <w:t xml:space="preserve"> </w:t>
      </w:r>
      <w:r w:rsidR="009A3EB5">
        <w:rPr>
          <w:rFonts w:ascii="Arial" w:hAnsi="Arial" w:cs="Arial"/>
        </w:rPr>
        <w:t xml:space="preserve">justification for, and </w:t>
      </w:r>
      <w:r w:rsidR="00B33E75">
        <w:rPr>
          <w:rFonts w:ascii="Arial" w:hAnsi="Arial" w:cs="Arial"/>
        </w:rPr>
        <w:t xml:space="preserve">deliverability of the </w:t>
      </w:r>
      <w:r w:rsidR="009A3EB5">
        <w:rPr>
          <w:rFonts w:ascii="Arial" w:hAnsi="Arial" w:cs="Arial"/>
        </w:rPr>
        <w:t xml:space="preserve">policies </w:t>
      </w:r>
      <w:r w:rsidR="00B33E75">
        <w:rPr>
          <w:rFonts w:ascii="Arial" w:hAnsi="Arial" w:cs="Arial"/>
        </w:rPr>
        <w:t xml:space="preserve">in the plan </w:t>
      </w:r>
      <w:r w:rsidR="009A3EB5">
        <w:rPr>
          <w:rFonts w:ascii="Arial" w:hAnsi="Arial" w:cs="Arial"/>
        </w:rPr>
        <w:t xml:space="preserve">when all taken together.  The purpose of the whole plan </w:t>
      </w:r>
      <w:r w:rsidR="00CD6106">
        <w:rPr>
          <w:rFonts w:ascii="Arial" w:hAnsi="Arial" w:cs="Arial"/>
        </w:rPr>
        <w:t>viability</w:t>
      </w:r>
      <w:r w:rsidR="009A3EB5">
        <w:rPr>
          <w:rFonts w:ascii="Arial" w:hAnsi="Arial" w:cs="Arial"/>
        </w:rPr>
        <w:t xml:space="preserve"> assessment is to help ensure </w:t>
      </w:r>
      <w:r w:rsidR="00CD6106">
        <w:rPr>
          <w:rFonts w:ascii="Arial" w:hAnsi="Arial" w:cs="Arial"/>
        </w:rPr>
        <w:t xml:space="preserve">developer contributions in their totality do not place </w:t>
      </w:r>
      <w:r w:rsidR="00BF5A79">
        <w:rPr>
          <w:rFonts w:ascii="Arial" w:hAnsi="Arial" w:cs="Arial"/>
        </w:rPr>
        <w:t>to</w:t>
      </w:r>
      <w:r w:rsidR="00CD6106">
        <w:rPr>
          <w:rFonts w:ascii="Arial" w:hAnsi="Arial" w:cs="Arial"/>
        </w:rPr>
        <w:t xml:space="preserve"> great a burden on developers that development becomes unviable.</w:t>
      </w:r>
    </w:p>
    <w:p w14:paraId="46AAFF93" w14:textId="77777777" w:rsidR="0054404A" w:rsidRDefault="0054404A" w:rsidP="0054404A">
      <w:pPr>
        <w:pStyle w:val="ListParagraph"/>
        <w:rPr>
          <w:rFonts w:ascii="Arial" w:hAnsi="Arial" w:cs="Arial"/>
        </w:rPr>
      </w:pPr>
    </w:p>
    <w:p w14:paraId="0BDDEC78" w14:textId="5510E77E" w:rsidR="00217F36" w:rsidRDefault="00217F36" w:rsidP="00F355AA">
      <w:pPr>
        <w:pStyle w:val="ListParagraph"/>
        <w:numPr>
          <w:ilvl w:val="0"/>
          <w:numId w:val="5"/>
        </w:numPr>
        <w:rPr>
          <w:rFonts w:ascii="Arial" w:hAnsi="Arial" w:cs="Arial"/>
        </w:rPr>
      </w:pPr>
      <w:r>
        <w:rPr>
          <w:rFonts w:ascii="Arial" w:hAnsi="Arial" w:cs="Arial"/>
        </w:rPr>
        <w:t xml:space="preserve">We have been unable to find an up-to-date viability assessment as part of the </w:t>
      </w:r>
      <w:r w:rsidR="0054404A">
        <w:rPr>
          <w:rFonts w:ascii="Arial" w:hAnsi="Arial" w:cs="Arial"/>
        </w:rPr>
        <w:t xml:space="preserve">consultation documentation for this Reg </w:t>
      </w:r>
      <w:r w:rsidR="00E53C34">
        <w:rPr>
          <w:rFonts w:ascii="Arial" w:hAnsi="Arial" w:cs="Arial"/>
        </w:rPr>
        <w:t>1</w:t>
      </w:r>
      <w:r w:rsidR="0054404A">
        <w:rPr>
          <w:rFonts w:ascii="Arial" w:hAnsi="Arial" w:cs="Arial"/>
        </w:rPr>
        <w:t>9 Plan.</w:t>
      </w:r>
      <w:r w:rsidR="00E53C34">
        <w:rPr>
          <w:rFonts w:ascii="Arial" w:hAnsi="Arial" w:cs="Arial"/>
        </w:rPr>
        <w:t xml:space="preserve">  This should have been an integral part of the policy making process and should have bene used to help inform both the amount of developer </w:t>
      </w:r>
      <w:r w:rsidR="001E1512">
        <w:rPr>
          <w:rFonts w:ascii="Arial" w:hAnsi="Arial" w:cs="Arial"/>
        </w:rPr>
        <w:t>contributions</w:t>
      </w:r>
      <w:r w:rsidR="00E53C34">
        <w:rPr>
          <w:rFonts w:ascii="Arial" w:hAnsi="Arial" w:cs="Arial"/>
        </w:rPr>
        <w:t xml:space="preserve"> that can be sought, and the split within </w:t>
      </w:r>
      <w:r w:rsidR="001E1512">
        <w:rPr>
          <w:rFonts w:ascii="Arial" w:hAnsi="Arial" w:cs="Arial"/>
        </w:rPr>
        <w:t>those contributions.  Without this evidence the plan is not justified and may not be deliverable</w:t>
      </w:r>
      <w:r w:rsidR="00827603">
        <w:rPr>
          <w:rFonts w:ascii="Arial" w:hAnsi="Arial" w:cs="Arial"/>
        </w:rPr>
        <w:t>, and it is therefore unsound</w:t>
      </w:r>
      <w:r w:rsidR="001E1512">
        <w:rPr>
          <w:rFonts w:ascii="Arial" w:hAnsi="Arial" w:cs="Arial"/>
        </w:rPr>
        <w:t xml:space="preserve">.    </w:t>
      </w:r>
    </w:p>
    <w:p w14:paraId="2D3A8AC9" w14:textId="77777777" w:rsidR="00CD6106" w:rsidRDefault="00CD6106" w:rsidP="00BF5A79">
      <w:pPr>
        <w:pStyle w:val="ListParagraph"/>
        <w:rPr>
          <w:rFonts w:ascii="Arial" w:hAnsi="Arial" w:cs="Arial"/>
        </w:rPr>
      </w:pPr>
    </w:p>
    <w:p w14:paraId="3F4D134A" w14:textId="7BD5E9D8" w:rsidR="00BA457D" w:rsidRPr="00BF5A79" w:rsidRDefault="00BF5A79" w:rsidP="009C4646">
      <w:pPr>
        <w:pStyle w:val="ListParagraph"/>
        <w:numPr>
          <w:ilvl w:val="0"/>
          <w:numId w:val="5"/>
        </w:numPr>
        <w:rPr>
          <w:rFonts w:ascii="Arial" w:hAnsi="Arial" w:cs="Arial"/>
        </w:rPr>
      </w:pPr>
      <w:r w:rsidRPr="00BF5A79">
        <w:rPr>
          <w:rFonts w:ascii="Arial" w:hAnsi="Arial" w:cs="Arial"/>
        </w:rPr>
        <w:t>Although HBF welcomes the need for flexibility around viability</w:t>
      </w:r>
      <w:r w:rsidR="0054404A">
        <w:rPr>
          <w:rFonts w:ascii="Arial" w:hAnsi="Arial" w:cs="Arial"/>
        </w:rPr>
        <w:t xml:space="preserve"> implied by Criterion 1</w:t>
      </w:r>
      <w:r w:rsidR="008C49F9">
        <w:rPr>
          <w:rFonts w:ascii="Arial" w:hAnsi="Arial" w:cs="Arial"/>
        </w:rPr>
        <w:t>2</w:t>
      </w:r>
      <w:r w:rsidR="0054404A">
        <w:rPr>
          <w:rFonts w:ascii="Arial" w:hAnsi="Arial" w:cs="Arial"/>
        </w:rPr>
        <w:t xml:space="preserve">, to be </w:t>
      </w:r>
      <w:r w:rsidR="00827603">
        <w:rPr>
          <w:rFonts w:ascii="Arial" w:hAnsi="Arial" w:cs="Arial"/>
        </w:rPr>
        <w:t>effective</w:t>
      </w:r>
      <w:r w:rsidR="0054404A">
        <w:rPr>
          <w:rFonts w:ascii="Arial" w:hAnsi="Arial" w:cs="Arial"/>
        </w:rPr>
        <w:t xml:space="preserve"> the opportunities </w:t>
      </w:r>
      <w:r w:rsidR="00827603">
        <w:rPr>
          <w:rFonts w:ascii="Arial" w:hAnsi="Arial" w:cs="Arial"/>
        </w:rPr>
        <w:t>for</w:t>
      </w:r>
      <w:r w:rsidR="0054404A">
        <w:rPr>
          <w:rFonts w:ascii="Arial" w:hAnsi="Arial" w:cs="Arial"/>
        </w:rPr>
        <w:t xml:space="preserve"> flexibility should be explicit.</w:t>
      </w:r>
      <w:r w:rsidRPr="00BF5A79">
        <w:rPr>
          <w:rFonts w:ascii="Arial" w:hAnsi="Arial" w:cs="Arial"/>
        </w:rPr>
        <w:t xml:space="preserve">  Th</w:t>
      </w:r>
      <w:r w:rsidR="00BA457D" w:rsidRPr="00BF5A79">
        <w:rPr>
          <w:rFonts w:ascii="Arial" w:hAnsi="Arial" w:cs="Arial"/>
        </w:rPr>
        <w:t>e Council should be mindful that it is unrealistic to negotiate every site on a one-by-one basis because the base-line aspiration of a policy or combination of policies is set too high as this will jeopardise future housing delivery. The HBF notes the significant impact that the proportion of affordable housing required can have on the viability of development and the significant challenges identified by the Viability Assessment</w:t>
      </w:r>
      <w:r>
        <w:rPr>
          <w:rFonts w:ascii="Arial" w:hAnsi="Arial" w:cs="Arial"/>
        </w:rPr>
        <w:t xml:space="preserve"> </w:t>
      </w:r>
      <w:r w:rsidR="00BA457D" w:rsidRPr="00BF5A79">
        <w:rPr>
          <w:rFonts w:ascii="Arial" w:hAnsi="Arial" w:cs="Arial"/>
        </w:rPr>
        <w:t xml:space="preserve">and recommends that the Council may want to further review this policy to ensure that it is viable and deliverable. </w:t>
      </w:r>
    </w:p>
    <w:p w14:paraId="0AE9E0A4" w14:textId="77777777" w:rsidR="00BA457D" w:rsidRPr="00BA457D" w:rsidRDefault="00BA457D" w:rsidP="00BF5A79">
      <w:pPr>
        <w:pStyle w:val="ListParagraph"/>
        <w:rPr>
          <w:rFonts w:ascii="Arial" w:hAnsi="Arial" w:cs="Arial"/>
        </w:rPr>
      </w:pPr>
    </w:p>
    <w:p w14:paraId="495BB67D" w14:textId="77777777" w:rsidR="00BA457D" w:rsidRPr="00BA457D" w:rsidRDefault="00BA457D" w:rsidP="00BA457D">
      <w:pPr>
        <w:pStyle w:val="ListParagraph"/>
        <w:numPr>
          <w:ilvl w:val="0"/>
          <w:numId w:val="5"/>
        </w:numPr>
        <w:rPr>
          <w:rFonts w:ascii="Arial" w:hAnsi="Arial" w:cs="Arial"/>
        </w:rPr>
      </w:pPr>
      <w:r w:rsidRPr="00BA457D">
        <w:rPr>
          <w:rFonts w:ascii="Arial" w:hAnsi="Arial" w:cs="Arial"/>
        </w:rPr>
        <w:t xml:space="preserve">The HBF also notes that the costs relating to BNG and achieving net zero carbon homes may be underestimated and further work is needed to justify the costs used. In addition, the Council will also There will also be the addition of the Building Safety Levy that is coming in pay for cladding. This is expected to be introduced in later this year and is estimated to cost in the region of £2,000 to £3,000 per plot on sites of ten </w:t>
      </w:r>
      <w:r w:rsidRPr="00BA457D">
        <w:rPr>
          <w:rFonts w:ascii="Arial" w:hAnsi="Arial" w:cs="Arial"/>
        </w:rPr>
        <w:lastRenderedPageBreak/>
        <w:t xml:space="preserve">more units. The viability assessment will need to be updated to include this additional cost in order for the Council to consider any potential impact on the deliverability of this policy and the local plan in general. </w:t>
      </w:r>
    </w:p>
    <w:p w14:paraId="6A97F97B" w14:textId="77777777" w:rsidR="004510D3" w:rsidRPr="002750C3" w:rsidRDefault="004510D3" w:rsidP="00F528C0">
      <w:pPr>
        <w:pStyle w:val="ListParagraph"/>
        <w:rPr>
          <w:rFonts w:ascii="Arial" w:hAnsi="Arial" w:cs="Arial"/>
          <w:u w:val="single"/>
        </w:rPr>
      </w:pPr>
    </w:p>
    <w:p w14:paraId="245A8843" w14:textId="3A806463" w:rsidR="002455CB" w:rsidRPr="002750C3" w:rsidRDefault="002455CB" w:rsidP="00F528C0">
      <w:pPr>
        <w:pStyle w:val="ListParagraph"/>
        <w:rPr>
          <w:rFonts w:ascii="Arial" w:hAnsi="Arial" w:cs="Arial"/>
          <w:u w:val="single"/>
        </w:rPr>
      </w:pPr>
      <w:r w:rsidRPr="002750C3">
        <w:rPr>
          <w:rFonts w:ascii="Arial" w:hAnsi="Arial" w:cs="Arial"/>
          <w:u w:val="single"/>
        </w:rPr>
        <w:t>Design Standards</w:t>
      </w:r>
    </w:p>
    <w:p w14:paraId="2CBD0BCE" w14:textId="77777777" w:rsidR="002455CB" w:rsidRDefault="002455CB" w:rsidP="00F528C0">
      <w:pPr>
        <w:pStyle w:val="ListParagraph"/>
        <w:rPr>
          <w:rFonts w:ascii="Arial" w:hAnsi="Arial" w:cs="Arial"/>
        </w:rPr>
      </w:pPr>
    </w:p>
    <w:p w14:paraId="32244D44" w14:textId="6560B7EA" w:rsidR="002455CB" w:rsidRDefault="002455CB" w:rsidP="00F355AA">
      <w:pPr>
        <w:pStyle w:val="ListParagraph"/>
        <w:numPr>
          <w:ilvl w:val="0"/>
          <w:numId w:val="5"/>
        </w:numPr>
        <w:rPr>
          <w:rFonts w:ascii="Arial" w:hAnsi="Arial" w:cs="Arial"/>
        </w:rPr>
      </w:pPr>
      <w:r w:rsidRPr="002455CB">
        <w:rPr>
          <w:rFonts w:ascii="Arial" w:hAnsi="Arial" w:cs="Arial"/>
        </w:rPr>
        <w:t xml:space="preserve">HBF would </w:t>
      </w:r>
      <w:r w:rsidR="008F19C2">
        <w:rPr>
          <w:rFonts w:ascii="Arial" w:hAnsi="Arial" w:cs="Arial"/>
        </w:rPr>
        <w:t xml:space="preserve">again </w:t>
      </w:r>
      <w:r w:rsidR="00F528C0">
        <w:rPr>
          <w:rFonts w:ascii="Arial" w:hAnsi="Arial" w:cs="Arial"/>
        </w:rPr>
        <w:t xml:space="preserve">request </w:t>
      </w:r>
      <w:r w:rsidRPr="002455CB">
        <w:rPr>
          <w:rFonts w:ascii="Arial" w:hAnsi="Arial" w:cs="Arial"/>
        </w:rPr>
        <w:t>that any current or future SPD should only be mentioned in the supporting text, and not within a Local Plan policy, as this would give SPD Local Plan policy status which is not appropriate.</w:t>
      </w:r>
    </w:p>
    <w:p w14:paraId="632BEAFE" w14:textId="738BFD16" w:rsidR="002455CB" w:rsidRPr="00F528C0" w:rsidRDefault="002455CB" w:rsidP="00F528C0">
      <w:pPr>
        <w:pStyle w:val="ListParagraph"/>
        <w:rPr>
          <w:rFonts w:ascii="Arial" w:hAnsi="Arial" w:cs="Arial"/>
        </w:rPr>
      </w:pPr>
    </w:p>
    <w:p w14:paraId="5FAA28CF" w14:textId="0A0331F9" w:rsidR="002455CB" w:rsidRDefault="002455CB" w:rsidP="002455CB">
      <w:pPr>
        <w:pStyle w:val="ListParagraph"/>
        <w:rPr>
          <w:rFonts w:ascii="Arial" w:hAnsi="Arial" w:cs="Arial"/>
          <w:b/>
          <w:bCs/>
        </w:rPr>
      </w:pPr>
      <w:r w:rsidRPr="002455CB">
        <w:rPr>
          <w:rFonts w:ascii="Arial" w:hAnsi="Arial" w:cs="Arial"/>
          <w:b/>
          <w:bCs/>
        </w:rPr>
        <w:t>Policy H8: Specialist Housing including specialist housing with elements of Care, Older Persons accommodation and hostels</w:t>
      </w:r>
    </w:p>
    <w:p w14:paraId="3AF67697" w14:textId="77777777" w:rsidR="002455CB" w:rsidRDefault="002455CB" w:rsidP="002455CB">
      <w:pPr>
        <w:pStyle w:val="ListParagraph"/>
        <w:rPr>
          <w:rFonts w:ascii="Arial" w:hAnsi="Arial" w:cs="Arial"/>
          <w:b/>
          <w:bCs/>
        </w:rPr>
      </w:pPr>
    </w:p>
    <w:p w14:paraId="3CEF94E3" w14:textId="77777777" w:rsidR="002455CB" w:rsidRPr="0008232E" w:rsidRDefault="002455CB" w:rsidP="002455CB">
      <w:pPr>
        <w:pStyle w:val="ListParagraph"/>
        <w:rPr>
          <w:rFonts w:ascii="Arial" w:hAnsi="Arial" w:cs="Arial"/>
          <w:b/>
          <w:bCs/>
          <w:i/>
          <w:iCs/>
        </w:rPr>
      </w:pPr>
      <w:r w:rsidRPr="0008232E">
        <w:rPr>
          <w:rFonts w:ascii="Arial" w:hAnsi="Arial" w:cs="Arial"/>
          <w:b/>
          <w:bCs/>
          <w:i/>
          <w:iCs/>
        </w:rPr>
        <w:t>The policy is not considered to be sound as it is not positively prepared, effective, justified or consistent with national policy</w:t>
      </w:r>
    </w:p>
    <w:p w14:paraId="02777C7E" w14:textId="77777777" w:rsidR="002455CB" w:rsidRPr="002455CB" w:rsidRDefault="002455CB" w:rsidP="002455CB">
      <w:pPr>
        <w:pStyle w:val="ListParagraph"/>
        <w:rPr>
          <w:rFonts w:ascii="Arial" w:hAnsi="Arial" w:cs="Arial"/>
          <w:b/>
          <w:bCs/>
        </w:rPr>
      </w:pPr>
    </w:p>
    <w:p w14:paraId="27B3B276" w14:textId="49C55CEE" w:rsidR="00545581" w:rsidRPr="00744DBD" w:rsidRDefault="00A502E9" w:rsidP="006C6693">
      <w:pPr>
        <w:pStyle w:val="ListParagraph"/>
        <w:numPr>
          <w:ilvl w:val="0"/>
          <w:numId w:val="5"/>
        </w:numPr>
        <w:rPr>
          <w:rFonts w:ascii="Arial" w:hAnsi="Arial" w:cs="Arial"/>
        </w:rPr>
      </w:pPr>
      <w:r w:rsidRPr="00744DBD">
        <w:rPr>
          <w:rFonts w:ascii="Arial" w:hAnsi="Arial" w:cs="Arial"/>
        </w:rPr>
        <w:t xml:space="preserve">Criterion </w:t>
      </w:r>
      <w:r w:rsidR="000C68CE" w:rsidRPr="00744DBD">
        <w:rPr>
          <w:rFonts w:ascii="Arial" w:hAnsi="Arial" w:cs="Arial"/>
        </w:rPr>
        <w:t xml:space="preserve">4 </w:t>
      </w:r>
      <w:r w:rsidR="00545581" w:rsidRPr="00744DBD">
        <w:rPr>
          <w:rFonts w:ascii="Arial" w:hAnsi="Arial" w:cs="Arial"/>
        </w:rPr>
        <w:t>requires</w:t>
      </w:r>
      <w:r w:rsidR="006716BE" w:rsidRPr="00744DBD">
        <w:rPr>
          <w:rFonts w:ascii="Arial" w:hAnsi="Arial" w:cs="Arial"/>
        </w:rPr>
        <w:t xml:space="preserve"> all </w:t>
      </w:r>
      <w:r w:rsidR="00B20E2E" w:rsidRPr="00744DBD">
        <w:rPr>
          <w:rFonts w:ascii="Arial" w:hAnsi="Arial" w:cs="Arial"/>
        </w:rPr>
        <w:t>dwellings</w:t>
      </w:r>
      <w:r w:rsidR="006716BE" w:rsidRPr="00744DBD">
        <w:rPr>
          <w:rFonts w:ascii="Arial" w:hAnsi="Arial" w:cs="Arial"/>
        </w:rPr>
        <w:t xml:space="preserve"> to meet M(4) 2 and 10% to meet </w:t>
      </w:r>
      <w:r w:rsidR="00545581" w:rsidRPr="00744DBD">
        <w:rPr>
          <w:rFonts w:ascii="Arial" w:hAnsi="Arial" w:cs="Arial"/>
        </w:rPr>
        <w:t xml:space="preserve">M4(3).  </w:t>
      </w:r>
      <w:r w:rsidR="00B20E2E" w:rsidRPr="00744DBD">
        <w:rPr>
          <w:rFonts w:ascii="Arial" w:hAnsi="Arial" w:cs="Arial"/>
        </w:rPr>
        <w:t>There</w:t>
      </w:r>
      <w:r w:rsidR="006716BE" w:rsidRPr="00744DBD">
        <w:rPr>
          <w:rFonts w:ascii="Arial" w:hAnsi="Arial" w:cs="Arial"/>
        </w:rPr>
        <w:t xml:space="preserve"> is a need </w:t>
      </w:r>
      <w:r w:rsidR="00B20E2E" w:rsidRPr="00744DBD">
        <w:rPr>
          <w:rFonts w:ascii="Arial" w:hAnsi="Arial" w:cs="Arial"/>
        </w:rPr>
        <w:t xml:space="preserve">for the policy to be clear on </w:t>
      </w:r>
      <w:r w:rsidR="00545581" w:rsidRPr="00744DBD">
        <w:rPr>
          <w:rFonts w:ascii="Arial" w:hAnsi="Arial" w:cs="Arial"/>
        </w:rPr>
        <w:t>th</w:t>
      </w:r>
      <w:r w:rsidR="00B20E2E" w:rsidRPr="00744DBD">
        <w:rPr>
          <w:rFonts w:ascii="Arial" w:hAnsi="Arial" w:cs="Arial"/>
        </w:rPr>
        <w:t>e</w:t>
      </w:r>
      <w:r w:rsidR="00545581" w:rsidRPr="00744DBD">
        <w:rPr>
          <w:rFonts w:ascii="Arial" w:hAnsi="Arial" w:cs="Arial"/>
        </w:rPr>
        <w:t xml:space="preserve"> a distinction has been made in the policy between M4(3)a wheelchair adaptable housing and M4(3)b wheelchair accessible housing.  The whole plan viability assessment should be explicit on what costs it has been applying when considering M4(3)a or M4(3)b as the latter can only be sought on affordable housing where the Council has nominations and is considerably more expensive than the former.</w:t>
      </w:r>
    </w:p>
    <w:p w14:paraId="632A5A98" w14:textId="77777777" w:rsidR="002455CB" w:rsidRDefault="002455CB" w:rsidP="00744DBD">
      <w:pPr>
        <w:pStyle w:val="ListParagraph"/>
        <w:rPr>
          <w:rFonts w:ascii="Arial" w:hAnsi="Arial" w:cs="Arial"/>
        </w:rPr>
      </w:pPr>
    </w:p>
    <w:p w14:paraId="67832943" w14:textId="716C37D8" w:rsidR="002455CB" w:rsidRDefault="002455CB" w:rsidP="002455CB">
      <w:pPr>
        <w:pStyle w:val="ListParagraph"/>
        <w:rPr>
          <w:rFonts w:ascii="Arial" w:hAnsi="Arial" w:cs="Arial"/>
          <w:b/>
          <w:bCs/>
        </w:rPr>
      </w:pPr>
      <w:r w:rsidRPr="002455CB">
        <w:rPr>
          <w:rFonts w:ascii="Arial" w:hAnsi="Arial" w:cs="Arial"/>
          <w:b/>
          <w:bCs/>
        </w:rPr>
        <w:t>Policy H9: Residential Density</w:t>
      </w:r>
    </w:p>
    <w:p w14:paraId="5FCD851F" w14:textId="77777777" w:rsidR="002455CB" w:rsidRDefault="002455CB" w:rsidP="002455CB">
      <w:pPr>
        <w:pStyle w:val="ListParagraph"/>
        <w:rPr>
          <w:rFonts w:ascii="Arial" w:hAnsi="Arial" w:cs="Arial"/>
          <w:b/>
          <w:bCs/>
        </w:rPr>
      </w:pPr>
    </w:p>
    <w:p w14:paraId="57C758E8" w14:textId="77777777" w:rsidR="002455CB" w:rsidRPr="0008232E" w:rsidRDefault="002455CB" w:rsidP="002455CB">
      <w:pPr>
        <w:pStyle w:val="ListParagraph"/>
        <w:rPr>
          <w:rFonts w:ascii="Arial" w:hAnsi="Arial" w:cs="Arial"/>
          <w:b/>
          <w:bCs/>
          <w:i/>
          <w:iCs/>
        </w:rPr>
      </w:pPr>
      <w:r w:rsidRPr="0008232E">
        <w:rPr>
          <w:rFonts w:ascii="Arial" w:hAnsi="Arial" w:cs="Arial"/>
          <w:b/>
          <w:bCs/>
          <w:i/>
          <w:iCs/>
        </w:rPr>
        <w:t>The policy is not considered to be sound as it is not positively prepared, effective, justified or consistent with national policy</w:t>
      </w:r>
    </w:p>
    <w:p w14:paraId="388F1EB6" w14:textId="77777777" w:rsidR="002455CB" w:rsidRPr="002455CB" w:rsidRDefault="002455CB" w:rsidP="002455CB">
      <w:pPr>
        <w:pStyle w:val="ListParagraph"/>
        <w:rPr>
          <w:rFonts w:ascii="Arial" w:hAnsi="Arial" w:cs="Arial"/>
          <w:b/>
          <w:bCs/>
        </w:rPr>
      </w:pPr>
    </w:p>
    <w:p w14:paraId="142EFA79" w14:textId="6EDB7311" w:rsidR="009C6C94" w:rsidRDefault="009C6C94" w:rsidP="009C6C94">
      <w:pPr>
        <w:pStyle w:val="ListParagraph"/>
        <w:numPr>
          <w:ilvl w:val="0"/>
          <w:numId w:val="5"/>
        </w:numPr>
        <w:rPr>
          <w:rFonts w:ascii="Arial" w:hAnsi="Arial" w:cs="Arial"/>
        </w:rPr>
      </w:pPr>
      <w:r w:rsidRPr="009C6C94">
        <w:rPr>
          <w:rFonts w:ascii="Arial" w:hAnsi="Arial" w:cs="Arial"/>
        </w:rPr>
        <w:t xml:space="preserve">The </w:t>
      </w:r>
      <w:r>
        <w:rPr>
          <w:rFonts w:ascii="Arial" w:hAnsi="Arial" w:cs="Arial"/>
        </w:rPr>
        <w:t xml:space="preserve">policy and </w:t>
      </w:r>
      <w:r w:rsidRPr="009C6C94">
        <w:rPr>
          <w:rFonts w:ascii="Arial" w:hAnsi="Arial" w:cs="Arial"/>
        </w:rPr>
        <w:t xml:space="preserve">supporting text </w:t>
      </w:r>
      <w:r>
        <w:rPr>
          <w:rFonts w:ascii="Arial" w:hAnsi="Arial" w:cs="Arial"/>
        </w:rPr>
        <w:t xml:space="preserve">may need </w:t>
      </w:r>
      <w:r w:rsidR="00411A48">
        <w:rPr>
          <w:rFonts w:ascii="Arial" w:hAnsi="Arial" w:cs="Arial"/>
        </w:rPr>
        <w:t xml:space="preserve">updating </w:t>
      </w:r>
      <w:r w:rsidRPr="009C6C94">
        <w:rPr>
          <w:rFonts w:ascii="Arial" w:hAnsi="Arial" w:cs="Arial"/>
        </w:rPr>
        <w:t xml:space="preserve">to reflect the </w:t>
      </w:r>
      <w:r w:rsidR="00411A48">
        <w:rPr>
          <w:rFonts w:ascii="Arial" w:hAnsi="Arial" w:cs="Arial"/>
        </w:rPr>
        <w:t xml:space="preserve">implications of BNG.  This will </w:t>
      </w:r>
      <w:r w:rsidRPr="009C6C94">
        <w:rPr>
          <w:rFonts w:ascii="Arial" w:hAnsi="Arial" w:cs="Arial"/>
        </w:rPr>
        <w:t>impact on the density of housing schemes that can be provided, as land used for on-site BNG is not available for housing.</w:t>
      </w:r>
    </w:p>
    <w:p w14:paraId="214699EC" w14:textId="77777777" w:rsidR="00EB130A" w:rsidRPr="009C6C94" w:rsidRDefault="00EB130A" w:rsidP="00EB130A">
      <w:pPr>
        <w:pStyle w:val="ListParagraph"/>
        <w:rPr>
          <w:rFonts w:ascii="Arial" w:hAnsi="Arial" w:cs="Arial"/>
        </w:rPr>
      </w:pPr>
    </w:p>
    <w:p w14:paraId="2E53B968" w14:textId="4600E1E3" w:rsidR="002455CB" w:rsidRDefault="00EB130A" w:rsidP="00F355AA">
      <w:pPr>
        <w:pStyle w:val="ListParagraph"/>
        <w:numPr>
          <w:ilvl w:val="0"/>
          <w:numId w:val="5"/>
        </w:numPr>
        <w:rPr>
          <w:rFonts w:ascii="Arial" w:hAnsi="Arial" w:cs="Arial"/>
        </w:rPr>
      </w:pPr>
      <w:r w:rsidRPr="00EB130A">
        <w:rPr>
          <w:rFonts w:ascii="Arial" w:hAnsi="Arial" w:cs="Arial"/>
        </w:rPr>
        <w:t xml:space="preserve">HBF </w:t>
      </w:r>
      <w:r>
        <w:rPr>
          <w:rFonts w:ascii="Arial" w:hAnsi="Arial" w:cs="Arial"/>
        </w:rPr>
        <w:t xml:space="preserve">are </w:t>
      </w:r>
      <w:r w:rsidRPr="00EB130A">
        <w:rPr>
          <w:rFonts w:ascii="Arial" w:hAnsi="Arial" w:cs="Arial"/>
        </w:rPr>
        <w:t xml:space="preserve">concerned that the deliverability of high and super high density residential development in </w:t>
      </w:r>
      <w:r>
        <w:rPr>
          <w:rFonts w:ascii="Arial" w:hAnsi="Arial" w:cs="Arial"/>
        </w:rPr>
        <w:t xml:space="preserve">Coventry </w:t>
      </w:r>
      <w:r w:rsidRPr="00EB130A">
        <w:rPr>
          <w:rFonts w:ascii="Arial" w:hAnsi="Arial" w:cs="Arial"/>
        </w:rPr>
        <w:t xml:space="preserve">will be dependent upon the viability of brownfield sites and the demand for high density city centre living post Grenfell and post Covid-19. It is important that delivery of the housing requirement in Leicester does not rely overly ambitious and un-realistic intensification of dwellings within the City, that results in any under-provision and/or under delivery of housing numbers.  </w:t>
      </w:r>
    </w:p>
    <w:p w14:paraId="4A42A1B2" w14:textId="77777777" w:rsidR="000041EA" w:rsidRPr="00EB130A" w:rsidRDefault="000041EA" w:rsidP="00EB130A">
      <w:pPr>
        <w:pStyle w:val="ListParagraph"/>
        <w:rPr>
          <w:rFonts w:ascii="Arial" w:hAnsi="Arial" w:cs="Arial"/>
        </w:rPr>
      </w:pPr>
    </w:p>
    <w:p w14:paraId="4CA08AF2" w14:textId="45FF4719" w:rsidR="000041EA" w:rsidRPr="000041EA" w:rsidRDefault="000041EA" w:rsidP="000041EA">
      <w:pPr>
        <w:pStyle w:val="ListParagraph"/>
        <w:rPr>
          <w:rFonts w:ascii="Arial" w:hAnsi="Arial" w:cs="Arial"/>
          <w:b/>
          <w:bCs/>
        </w:rPr>
      </w:pPr>
      <w:r w:rsidRPr="000041EA">
        <w:rPr>
          <w:rFonts w:ascii="Arial" w:hAnsi="Arial" w:cs="Arial"/>
          <w:b/>
          <w:bCs/>
        </w:rPr>
        <w:t>Policy H10: Student Accommodation</w:t>
      </w:r>
    </w:p>
    <w:p w14:paraId="7215B13F" w14:textId="77777777" w:rsidR="000041EA" w:rsidRDefault="000041EA" w:rsidP="000041EA">
      <w:pPr>
        <w:pStyle w:val="ListParagraph"/>
        <w:rPr>
          <w:rFonts w:ascii="Arial" w:hAnsi="Arial" w:cs="Arial"/>
        </w:rPr>
      </w:pPr>
    </w:p>
    <w:p w14:paraId="3672D358" w14:textId="77777777" w:rsidR="000041EA" w:rsidRPr="0008232E" w:rsidRDefault="000041EA" w:rsidP="000041EA">
      <w:pPr>
        <w:pStyle w:val="ListParagraph"/>
        <w:rPr>
          <w:rFonts w:ascii="Arial" w:hAnsi="Arial" w:cs="Arial"/>
          <w:b/>
          <w:bCs/>
          <w:i/>
          <w:iCs/>
        </w:rPr>
      </w:pPr>
      <w:r w:rsidRPr="0008232E">
        <w:rPr>
          <w:rFonts w:ascii="Arial" w:hAnsi="Arial" w:cs="Arial"/>
          <w:b/>
          <w:bCs/>
          <w:i/>
          <w:iCs/>
        </w:rPr>
        <w:t>The policy is not considered to be sound as it is not positively prepared, effective, justified or consistent with national policy</w:t>
      </w:r>
    </w:p>
    <w:p w14:paraId="6B4AFA57" w14:textId="77777777" w:rsidR="000041EA" w:rsidRDefault="000041EA" w:rsidP="000041EA">
      <w:pPr>
        <w:pStyle w:val="ListParagraph"/>
        <w:rPr>
          <w:rFonts w:ascii="Arial" w:hAnsi="Arial" w:cs="Arial"/>
        </w:rPr>
      </w:pPr>
    </w:p>
    <w:p w14:paraId="27D4101B" w14:textId="3FE757D0" w:rsidR="00605AAB" w:rsidRPr="000C29E4" w:rsidRDefault="00605AAB" w:rsidP="00605AAB">
      <w:pPr>
        <w:pStyle w:val="ListParagraph"/>
        <w:numPr>
          <w:ilvl w:val="0"/>
          <w:numId w:val="5"/>
        </w:numPr>
        <w:rPr>
          <w:rFonts w:ascii="Arial" w:hAnsi="Arial" w:cs="Arial"/>
        </w:rPr>
      </w:pPr>
      <w:r w:rsidRPr="000C29E4">
        <w:rPr>
          <w:rFonts w:ascii="Arial" w:hAnsi="Arial" w:cs="Arial"/>
        </w:rPr>
        <w:t xml:space="preserve">If the Council wish to provide additional advice on the interpretation of any policy, this should be done through a Supplementary Planning Document, which is prepared and consulted on after the Local Plan policy has been adopted.  It cannot be done through trying to give Local Plan policies status to an existing SPD, </w:t>
      </w:r>
      <w:r>
        <w:rPr>
          <w:rFonts w:ascii="Arial" w:hAnsi="Arial" w:cs="Arial"/>
        </w:rPr>
        <w:t xml:space="preserve">as suggested by Criterion 6, </w:t>
      </w:r>
      <w:r w:rsidRPr="000C29E4">
        <w:rPr>
          <w:rFonts w:ascii="Arial" w:hAnsi="Arial" w:cs="Arial"/>
        </w:rPr>
        <w:t xml:space="preserve">especially as the existing SPD hangs from the adopted policies in the Local Plan, which will be replaced when this new Local Plan is adopted. </w:t>
      </w:r>
      <w:r w:rsidRPr="000C29E4">
        <w:rPr>
          <w:rFonts w:ascii="Arial" w:hAnsi="Arial" w:cs="Arial"/>
        </w:rPr>
        <w:lastRenderedPageBreak/>
        <w:t>Supplementary Planning Documents should b</w:t>
      </w:r>
      <w:r>
        <w:rPr>
          <w:rFonts w:ascii="Arial" w:hAnsi="Arial" w:cs="Arial"/>
        </w:rPr>
        <w:t>y definition b</w:t>
      </w:r>
      <w:r w:rsidRPr="000C29E4">
        <w:rPr>
          <w:rFonts w:ascii="Arial" w:hAnsi="Arial" w:cs="Arial"/>
        </w:rPr>
        <w:t>e supplementary to the Local Plan.</w:t>
      </w:r>
    </w:p>
    <w:p w14:paraId="6F8156A3" w14:textId="77777777" w:rsidR="00605AAB" w:rsidRDefault="00605AAB" w:rsidP="000041EA">
      <w:pPr>
        <w:pStyle w:val="ListParagraph"/>
        <w:rPr>
          <w:rFonts w:ascii="Arial" w:hAnsi="Arial" w:cs="Arial"/>
          <w:b/>
          <w:bCs/>
        </w:rPr>
      </w:pPr>
    </w:p>
    <w:p w14:paraId="5168403B" w14:textId="2DA6B52D" w:rsidR="000041EA" w:rsidRDefault="000041EA" w:rsidP="000041EA">
      <w:pPr>
        <w:pStyle w:val="ListParagraph"/>
        <w:rPr>
          <w:rFonts w:ascii="Arial" w:hAnsi="Arial" w:cs="Arial"/>
          <w:b/>
          <w:bCs/>
        </w:rPr>
      </w:pPr>
      <w:r w:rsidRPr="000041EA">
        <w:rPr>
          <w:rFonts w:ascii="Arial" w:hAnsi="Arial" w:cs="Arial"/>
          <w:b/>
          <w:bCs/>
        </w:rPr>
        <w:t>Policy H12 – Build to Rent</w:t>
      </w:r>
    </w:p>
    <w:p w14:paraId="76CF17BE" w14:textId="77777777" w:rsidR="000041EA" w:rsidRDefault="000041EA" w:rsidP="000041EA">
      <w:pPr>
        <w:pStyle w:val="ListParagraph"/>
        <w:rPr>
          <w:rFonts w:ascii="Arial" w:hAnsi="Arial" w:cs="Arial"/>
          <w:b/>
          <w:bCs/>
        </w:rPr>
      </w:pPr>
    </w:p>
    <w:p w14:paraId="72805721" w14:textId="47694D18" w:rsidR="000041EA" w:rsidRDefault="000041EA" w:rsidP="000041EA">
      <w:pPr>
        <w:pStyle w:val="ListParagraph"/>
        <w:rPr>
          <w:rFonts w:ascii="Arial" w:hAnsi="Arial" w:cs="Arial"/>
          <w:b/>
          <w:bCs/>
          <w:i/>
          <w:iCs/>
        </w:rPr>
      </w:pPr>
      <w:r w:rsidRPr="000041EA">
        <w:rPr>
          <w:rFonts w:ascii="Arial" w:hAnsi="Arial" w:cs="Arial"/>
          <w:b/>
          <w:bCs/>
          <w:i/>
          <w:iCs/>
        </w:rPr>
        <w:t>The policy is not considered to be sound as it is not positively prepared, effective, justified or consistent with national policy</w:t>
      </w:r>
    </w:p>
    <w:p w14:paraId="440672C3" w14:textId="77777777" w:rsidR="0014155D" w:rsidRPr="000041EA" w:rsidRDefault="0014155D" w:rsidP="000041EA">
      <w:pPr>
        <w:pStyle w:val="ListParagraph"/>
        <w:rPr>
          <w:rFonts w:ascii="Arial" w:hAnsi="Arial" w:cs="Arial"/>
          <w:b/>
          <w:bCs/>
          <w:i/>
          <w:iCs/>
        </w:rPr>
      </w:pPr>
    </w:p>
    <w:p w14:paraId="27CDB658" w14:textId="2D5FE90F" w:rsidR="002C6C59" w:rsidRPr="007721E1" w:rsidRDefault="0098275A" w:rsidP="002C6C59">
      <w:pPr>
        <w:pStyle w:val="ListParagraph"/>
        <w:numPr>
          <w:ilvl w:val="0"/>
          <w:numId w:val="5"/>
        </w:numPr>
        <w:rPr>
          <w:rFonts w:ascii="Arial" w:hAnsi="Arial" w:cs="Arial"/>
        </w:rPr>
      </w:pPr>
      <w:r>
        <w:rPr>
          <w:rFonts w:ascii="Arial" w:hAnsi="Arial" w:cs="Arial"/>
        </w:rPr>
        <w:t>HBF have provided in detail</w:t>
      </w:r>
      <w:r w:rsidR="0014155D">
        <w:rPr>
          <w:rFonts w:ascii="Arial" w:hAnsi="Arial" w:cs="Arial"/>
        </w:rPr>
        <w:t xml:space="preserve">ed comments on NDSS in our response to Strategic Policy </w:t>
      </w:r>
      <w:r w:rsidR="0014155D" w:rsidRPr="0014155D">
        <w:rPr>
          <w:rFonts w:ascii="Arial" w:hAnsi="Arial" w:cs="Arial"/>
        </w:rPr>
        <w:t>H3: Provision of New Housing</w:t>
      </w:r>
      <w:r w:rsidR="0014155D">
        <w:rPr>
          <w:rFonts w:ascii="Arial" w:hAnsi="Arial" w:cs="Arial"/>
        </w:rPr>
        <w:t>.  They are not repeated here.</w:t>
      </w:r>
    </w:p>
    <w:p w14:paraId="0198E238" w14:textId="77777777" w:rsidR="00597279" w:rsidRDefault="00597279" w:rsidP="000041EA">
      <w:pPr>
        <w:pStyle w:val="ListParagraph"/>
        <w:rPr>
          <w:rFonts w:ascii="Arial" w:hAnsi="Arial" w:cs="Arial"/>
        </w:rPr>
      </w:pPr>
    </w:p>
    <w:p w14:paraId="64C33770" w14:textId="77777777" w:rsidR="000041EA" w:rsidRPr="000041EA" w:rsidRDefault="000041EA" w:rsidP="000041EA">
      <w:pPr>
        <w:pStyle w:val="ListParagraph"/>
        <w:rPr>
          <w:rFonts w:ascii="Arial" w:hAnsi="Arial" w:cs="Arial"/>
          <w:b/>
          <w:bCs/>
          <w:u w:val="single"/>
        </w:rPr>
      </w:pPr>
      <w:r w:rsidRPr="000041EA">
        <w:rPr>
          <w:rFonts w:ascii="Arial" w:hAnsi="Arial" w:cs="Arial"/>
          <w:b/>
          <w:bCs/>
          <w:u w:val="single"/>
        </w:rPr>
        <w:t>Chapter 9. Green Belt and Green Environment</w:t>
      </w:r>
    </w:p>
    <w:p w14:paraId="0F6DB51C" w14:textId="3032B5F4" w:rsidR="000041EA" w:rsidRDefault="000041EA" w:rsidP="000041EA">
      <w:pPr>
        <w:pStyle w:val="ListParagraph"/>
        <w:rPr>
          <w:rFonts w:ascii="Arial" w:hAnsi="Arial" w:cs="Arial"/>
        </w:rPr>
      </w:pPr>
    </w:p>
    <w:p w14:paraId="1A34DE4F" w14:textId="77777777" w:rsidR="000041EA" w:rsidRPr="000041EA" w:rsidRDefault="000041EA" w:rsidP="000041EA">
      <w:pPr>
        <w:pStyle w:val="ListParagraph"/>
        <w:rPr>
          <w:rFonts w:ascii="Arial" w:hAnsi="Arial" w:cs="Arial"/>
          <w:b/>
          <w:bCs/>
        </w:rPr>
      </w:pPr>
      <w:r w:rsidRPr="000041EA">
        <w:rPr>
          <w:rFonts w:ascii="Arial" w:hAnsi="Arial" w:cs="Arial"/>
          <w:b/>
          <w:bCs/>
        </w:rPr>
        <w:t>STRATEGIC POLICY, Policy GB1: Green Belt</w:t>
      </w:r>
    </w:p>
    <w:p w14:paraId="045B328B" w14:textId="77777777" w:rsidR="000041EA" w:rsidRDefault="000041EA" w:rsidP="000041EA">
      <w:pPr>
        <w:pStyle w:val="ListParagraph"/>
        <w:rPr>
          <w:rFonts w:ascii="Arial" w:hAnsi="Arial" w:cs="Arial"/>
          <w:b/>
          <w:bCs/>
          <w:i/>
          <w:iCs/>
        </w:rPr>
      </w:pPr>
    </w:p>
    <w:p w14:paraId="17213542" w14:textId="7004D48E" w:rsidR="000041EA" w:rsidRPr="000041EA" w:rsidRDefault="000041EA" w:rsidP="000041EA">
      <w:pPr>
        <w:pStyle w:val="ListParagraph"/>
        <w:rPr>
          <w:rFonts w:ascii="Arial" w:hAnsi="Arial" w:cs="Arial"/>
          <w:b/>
          <w:bCs/>
          <w:i/>
          <w:iCs/>
        </w:rPr>
      </w:pPr>
      <w:r w:rsidRPr="000041EA">
        <w:rPr>
          <w:rFonts w:ascii="Arial" w:hAnsi="Arial" w:cs="Arial"/>
          <w:b/>
          <w:bCs/>
          <w:i/>
          <w:iCs/>
        </w:rPr>
        <w:t>The policy is not considered to be sound as it is not positively prepared, effective, justified or consistent with national policy</w:t>
      </w:r>
    </w:p>
    <w:p w14:paraId="595CEC6B" w14:textId="77777777" w:rsidR="000041EA" w:rsidRDefault="000041EA" w:rsidP="000041EA">
      <w:pPr>
        <w:pStyle w:val="ListParagraph"/>
        <w:rPr>
          <w:rFonts w:ascii="Arial" w:hAnsi="Arial" w:cs="Arial"/>
        </w:rPr>
      </w:pPr>
    </w:p>
    <w:p w14:paraId="7623D05B" w14:textId="4E6F7FD6" w:rsidR="000041EA" w:rsidRDefault="00497744" w:rsidP="007B0832">
      <w:pPr>
        <w:pStyle w:val="ListParagraph"/>
        <w:numPr>
          <w:ilvl w:val="0"/>
          <w:numId w:val="5"/>
        </w:numPr>
        <w:rPr>
          <w:rFonts w:ascii="Arial" w:hAnsi="Arial" w:cs="Arial"/>
        </w:rPr>
      </w:pPr>
      <w:r>
        <w:rPr>
          <w:rFonts w:ascii="Arial" w:hAnsi="Arial" w:cs="Arial"/>
        </w:rPr>
        <w:t xml:space="preserve">As stated elsewhere in our </w:t>
      </w:r>
      <w:r w:rsidR="00E4668E">
        <w:rPr>
          <w:rFonts w:ascii="Arial" w:hAnsi="Arial" w:cs="Arial"/>
        </w:rPr>
        <w:t>representation</w:t>
      </w:r>
      <w:r>
        <w:rPr>
          <w:rFonts w:ascii="Arial" w:hAnsi="Arial" w:cs="Arial"/>
        </w:rPr>
        <w:t xml:space="preserve"> HBF believe that </w:t>
      </w:r>
      <w:r w:rsidR="00E4668E">
        <w:rPr>
          <w:rFonts w:ascii="Arial" w:hAnsi="Arial" w:cs="Arial"/>
        </w:rPr>
        <w:t>additional</w:t>
      </w:r>
      <w:r>
        <w:rPr>
          <w:rFonts w:ascii="Arial" w:hAnsi="Arial" w:cs="Arial"/>
        </w:rPr>
        <w:t xml:space="preserve"> housing is needed in Coventry, as such a </w:t>
      </w:r>
      <w:r w:rsidR="000A2E06">
        <w:rPr>
          <w:rFonts w:ascii="Arial" w:hAnsi="Arial" w:cs="Arial"/>
        </w:rPr>
        <w:t xml:space="preserve">full </w:t>
      </w:r>
      <w:r>
        <w:rPr>
          <w:rFonts w:ascii="Arial" w:hAnsi="Arial" w:cs="Arial"/>
        </w:rPr>
        <w:t xml:space="preserve">Green Belt review should be undertaken.  This is </w:t>
      </w:r>
      <w:r w:rsidR="001312F4">
        <w:rPr>
          <w:rFonts w:ascii="Arial" w:hAnsi="Arial" w:cs="Arial"/>
        </w:rPr>
        <w:t>particularly</w:t>
      </w:r>
      <w:r>
        <w:rPr>
          <w:rFonts w:ascii="Arial" w:hAnsi="Arial" w:cs="Arial"/>
        </w:rPr>
        <w:t xml:space="preserve"> </w:t>
      </w:r>
      <w:r w:rsidR="001312F4">
        <w:rPr>
          <w:rFonts w:ascii="Arial" w:hAnsi="Arial" w:cs="Arial"/>
        </w:rPr>
        <w:t>important</w:t>
      </w:r>
      <w:r>
        <w:rPr>
          <w:rFonts w:ascii="Arial" w:hAnsi="Arial" w:cs="Arial"/>
        </w:rPr>
        <w:t xml:space="preserve"> in light of the changes </w:t>
      </w:r>
      <w:r w:rsidR="001312F4">
        <w:rPr>
          <w:rFonts w:ascii="Arial" w:hAnsi="Arial" w:cs="Arial"/>
        </w:rPr>
        <w:t>to</w:t>
      </w:r>
      <w:r>
        <w:rPr>
          <w:rFonts w:ascii="Arial" w:hAnsi="Arial" w:cs="Arial"/>
        </w:rPr>
        <w:t xml:space="preserve"> the </w:t>
      </w:r>
      <w:r w:rsidR="001312F4">
        <w:rPr>
          <w:rFonts w:ascii="Arial" w:hAnsi="Arial" w:cs="Arial"/>
        </w:rPr>
        <w:t xml:space="preserve">NPPF </w:t>
      </w:r>
      <w:r>
        <w:rPr>
          <w:rFonts w:ascii="Arial" w:hAnsi="Arial" w:cs="Arial"/>
        </w:rPr>
        <w:t xml:space="preserve">2024 </w:t>
      </w:r>
      <w:r w:rsidR="001312F4">
        <w:rPr>
          <w:rFonts w:ascii="Arial" w:hAnsi="Arial" w:cs="Arial"/>
        </w:rPr>
        <w:t xml:space="preserve">and the </w:t>
      </w:r>
      <w:r w:rsidR="00454438">
        <w:rPr>
          <w:rFonts w:ascii="Arial" w:hAnsi="Arial" w:cs="Arial"/>
        </w:rPr>
        <w:t>development</w:t>
      </w:r>
      <w:r w:rsidR="001312F4">
        <w:rPr>
          <w:rFonts w:ascii="Arial" w:hAnsi="Arial" w:cs="Arial"/>
        </w:rPr>
        <w:t xml:space="preserve"> of policy around Gret Belt land which applies for development management purposes already</w:t>
      </w:r>
      <w:r w:rsidR="00454438">
        <w:rPr>
          <w:rFonts w:ascii="Arial" w:hAnsi="Arial" w:cs="Arial"/>
        </w:rPr>
        <w:t xml:space="preserve">.  </w:t>
      </w:r>
      <w:r w:rsidR="001312F4">
        <w:rPr>
          <w:rFonts w:ascii="Arial" w:hAnsi="Arial" w:cs="Arial"/>
        </w:rPr>
        <w:t>The Go</w:t>
      </w:r>
      <w:r>
        <w:rPr>
          <w:rFonts w:ascii="Arial" w:hAnsi="Arial" w:cs="Arial"/>
        </w:rPr>
        <w:t xml:space="preserve">vernment </w:t>
      </w:r>
      <w:r w:rsidR="007B0832">
        <w:rPr>
          <w:rFonts w:ascii="Arial" w:hAnsi="Arial" w:cs="Arial"/>
        </w:rPr>
        <w:t xml:space="preserve">has set out a </w:t>
      </w:r>
      <w:r>
        <w:rPr>
          <w:rFonts w:ascii="Arial" w:hAnsi="Arial" w:cs="Arial"/>
        </w:rPr>
        <w:t xml:space="preserve">clear direction </w:t>
      </w:r>
      <w:r w:rsidR="007B0832">
        <w:rPr>
          <w:rFonts w:ascii="Arial" w:hAnsi="Arial" w:cs="Arial"/>
        </w:rPr>
        <w:t xml:space="preserve">for policy in the area, highlighting the need </w:t>
      </w:r>
      <w:r>
        <w:rPr>
          <w:rFonts w:ascii="Arial" w:hAnsi="Arial" w:cs="Arial"/>
        </w:rPr>
        <w:t xml:space="preserve">to </w:t>
      </w:r>
      <w:r w:rsidR="007B0832">
        <w:rPr>
          <w:rFonts w:ascii="Arial" w:hAnsi="Arial" w:cs="Arial"/>
        </w:rPr>
        <w:t>consider</w:t>
      </w:r>
      <w:r>
        <w:rPr>
          <w:rFonts w:ascii="Arial" w:hAnsi="Arial" w:cs="Arial"/>
        </w:rPr>
        <w:t xml:space="preserve"> all options to deliver housing to address the housing crisis</w:t>
      </w:r>
      <w:r w:rsidR="007B0832">
        <w:rPr>
          <w:rFonts w:ascii="Arial" w:hAnsi="Arial" w:cs="Arial"/>
        </w:rPr>
        <w:t xml:space="preserve">.  </w:t>
      </w:r>
      <w:r w:rsidR="00454438">
        <w:rPr>
          <w:rFonts w:ascii="Arial" w:hAnsi="Arial" w:cs="Arial"/>
        </w:rPr>
        <w:t>HBF</w:t>
      </w:r>
      <w:r w:rsidR="007B0832">
        <w:rPr>
          <w:rFonts w:ascii="Arial" w:hAnsi="Arial" w:cs="Arial"/>
        </w:rPr>
        <w:t xml:space="preserve"> suggest that the policy need updating and expanding to reflect this new </w:t>
      </w:r>
      <w:r w:rsidR="00454438">
        <w:rPr>
          <w:rFonts w:ascii="Arial" w:hAnsi="Arial" w:cs="Arial"/>
        </w:rPr>
        <w:t>national</w:t>
      </w:r>
      <w:r w:rsidR="007B0832">
        <w:rPr>
          <w:rFonts w:ascii="Arial" w:hAnsi="Arial" w:cs="Arial"/>
        </w:rPr>
        <w:t xml:space="preserve"> </w:t>
      </w:r>
      <w:r w:rsidR="00454438">
        <w:rPr>
          <w:rFonts w:ascii="Arial" w:hAnsi="Arial" w:cs="Arial"/>
        </w:rPr>
        <w:t>approach</w:t>
      </w:r>
      <w:r w:rsidR="007B0832">
        <w:rPr>
          <w:rFonts w:ascii="Arial" w:hAnsi="Arial" w:cs="Arial"/>
        </w:rPr>
        <w:t>.</w:t>
      </w:r>
    </w:p>
    <w:p w14:paraId="362DDC48" w14:textId="77777777" w:rsidR="0066047F" w:rsidRDefault="0066047F" w:rsidP="0066047F">
      <w:pPr>
        <w:pStyle w:val="ListParagraph"/>
        <w:rPr>
          <w:rFonts w:ascii="Arial" w:hAnsi="Arial" w:cs="Arial"/>
        </w:rPr>
      </w:pPr>
    </w:p>
    <w:p w14:paraId="15EC33C1" w14:textId="64AF4CCB" w:rsidR="0066047F" w:rsidRPr="007B0832" w:rsidRDefault="0066047F" w:rsidP="007B0832">
      <w:pPr>
        <w:pStyle w:val="ListParagraph"/>
        <w:numPr>
          <w:ilvl w:val="0"/>
          <w:numId w:val="5"/>
        </w:numPr>
        <w:rPr>
          <w:rFonts w:ascii="Arial" w:hAnsi="Arial" w:cs="Arial"/>
        </w:rPr>
      </w:pPr>
      <w:r>
        <w:rPr>
          <w:rFonts w:ascii="Arial" w:hAnsi="Arial" w:cs="Arial"/>
        </w:rPr>
        <w:t xml:space="preserve">HBF note that a </w:t>
      </w:r>
      <w:r w:rsidRPr="0066047F">
        <w:rPr>
          <w:rFonts w:ascii="Arial" w:hAnsi="Arial" w:cs="Arial"/>
        </w:rPr>
        <w:t xml:space="preserve">full </w:t>
      </w:r>
      <w:r>
        <w:rPr>
          <w:rFonts w:ascii="Arial" w:hAnsi="Arial" w:cs="Arial"/>
        </w:rPr>
        <w:t>G</w:t>
      </w:r>
      <w:r w:rsidRPr="0066047F">
        <w:rPr>
          <w:rFonts w:ascii="Arial" w:hAnsi="Arial" w:cs="Arial"/>
        </w:rPr>
        <w:t xml:space="preserve">reen </w:t>
      </w:r>
      <w:r>
        <w:rPr>
          <w:rFonts w:ascii="Arial" w:hAnsi="Arial" w:cs="Arial"/>
        </w:rPr>
        <w:t>B</w:t>
      </w:r>
      <w:r w:rsidRPr="0066047F">
        <w:rPr>
          <w:rFonts w:ascii="Arial" w:hAnsi="Arial" w:cs="Arial"/>
        </w:rPr>
        <w:t>elt review would require additional S</w:t>
      </w:r>
      <w:r>
        <w:rPr>
          <w:rFonts w:ascii="Arial" w:hAnsi="Arial" w:cs="Arial"/>
        </w:rPr>
        <w:t xml:space="preserve">ustainability </w:t>
      </w:r>
      <w:r w:rsidRPr="0066047F">
        <w:rPr>
          <w:rFonts w:ascii="Arial" w:hAnsi="Arial" w:cs="Arial"/>
        </w:rPr>
        <w:t>A</w:t>
      </w:r>
      <w:r>
        <w:rPr>
          <w:rFonts w:ascii="Arial" w:hAnsi="Arial" w:cs="Arial"/>
        </w:rPr>
        <w:t>ppraisal work.  We would welcome the opportunity to comment on a revised SA as part of the Green Belt review</w:t>
      </w:r>
      <w:r w:rsidRPr="0066047F">
        <w:rPr>
          <w:rFonts w:ascii="Arial" w:hAnsi="Arial" w:cs="Arial"/>
        </w:rPr>
        <w:t>.</w:t>
      </w:r>
    </w:p>
    <w:p w14:paraId="6DF48835" w14:textId="77777777" w:rsidR="000041EA" w:rsidRDefault="000041EA" w:rsidP="000041EA">
      <w:pPr>
        <w:pStyle w:val="ListParagraph"/>
        <w:rPr>
          <w:rFonts w:ascii="Arial" w:hAnsi="Arial" w:cs="Arial"/>
        </w:rPr>
      </w:pPr>
    </w:p>
    <w:p w14:paraId="44E5BD1D" w14:textId="77777777" w:rsidR="00454438" w:rsidRDefault="000041EA" w:rsidP="000041EA">
      <w:pPr>
        <w:pStyle w:val="ListParagraph"/>
        <w:rPr>
          <w:rFonts w:ascii="Arial" w:hAnsi="Arial" w:cs="Arial"/>
          <w:b/>
          <w:bCs/>
        </w:rPr>
      </w:pPr>
      <w:r w:rsidRPr="000041EA">
        <w:rPr>
          <w:rFonts w:ascii="Arial" w:hAnsi="Arial" w:cs="Arial"/>
          <w:b/>
          <w:bCs/>
        </w:rPr>
        <w:t>STRATEGIC POLICY, Policy GB2: Safeguarded Land in the Green Belt</w:t>
      </w:r>
    </w:p>
    <w:p w14:paraId="37E9E9F1" w14:textId="77777777" w:rsidR="00454438" w:rsidRDefault="00454438" w:rsidP="000041EA">
      <w:pPr>
        <w:pStyle w:val="ListParagraph"/>
        <w:rPr>
          <w:rFonts w:ascii="Arial" w:hAnsi="Arial" w:cs="Arial"/>
          <w:b/>
          <w:bCs/>
        </w:rPr>
      </w:pPr>
    </w:p>
    <w:p w14:paraId="2EB8DF95" w14:textId="1BAF0D0C" w:rsidR="000041EA" w:rsidRPr="000041EA" w:rsidRDefault="00454438" w:rsidP="000041EA">
      <w:pPr>
        <w:pStyle w:val="ListParagraph"/>
        <w:rPr>
          <w:rFonts w:ascii="Arial" w:hAnsi="Arial" w:cs="Arial"/>
          <w:b/>
          <w:bCs/>
        </w:rPr>
      </w:pPr>
      <w:bookmarkStart w:id="4" w:name="_Hlk191466209"/>
      <w:r w:rsidRPr="00454438">
        <w:rPr>
          <w:rFonts w:ascii="Arial" w:hAnsi="Arial" w:cs="Arial"/>
          <w:b/>
          <w:bCs/>
        </w:rPr>
        <w:t>The policy is not considered to be sound as it is not positively prepared, effective, justified or consistent with national policy</w:t>
      </w:r>
      <w:r w:rsidR="000041EA" w:rsidRPr="000041EA">
        <w:rPr>
          <w:rFonts w:ascii="Arial" w:hAnsi="Arial" w:cs="Arial"/>
          <w:b/>
          <w:bCs/>
        </w:rPr>
        <w:cr/>
      </w:r>
    </w:p>
    <w:bookmarkEnd w:id="4"/>
    <w:p w14:paraId="747B2C82" w14:textId="3EBDA813" w:rsidR="000041EA" w:rsidRDefault="00F66DBF" w:rsidP="000041EA">
      <w:pPr>
        <w:pStyle w:val="ListParagraph"/>
        <w:numPr>
          <w:ilvl w:val="0"/>
          <w:numId w:val="5"/>
        </w:numPr>
        <w:rPr>
          <w:rFonts w:ascii="Arial" w:hAnsi="Arial" w:cs="Arial"/>
        </w:rPr>
      </w:pPr>
      <w:r>
        <w:rPr>
          <w:rFonts w:ascii="Arial" w:hAnsi="Arial" w:cs="Arial"/>
        </w:rPr>
        <w:t xml:space="preserve">Although HBF do not comment on </w:t>
      </w:r>
      <w:r w:rsidR="00EB6D65">
        <w:rPr>
          <w:rFonts w:ascii="Arial" w:hAnsi="Arial" w:cs="Arial"/>
        </w:rPr>
        <w:t>individual</w:t>
      </w:r>
      <w:r>
        <w:rPr>
          <w:rFonts w:ascii="Arial" w:hAnsi="Arial" w:cs="Arial"/>
        </w:rPr>
        <w:t xml:space="preserve"> sites</w:t>
      </w:r>
      <w:r w:rsidR="00EB6D65">
        <w:rPr>
          <w:rFonts w:ascii="Arial" w:hAnsi="Arial" w:cs="Arial"/>
        </w:rPr>
        <w:t xml:space="preserve">, we </w:t>
      </w:r>
      <w:r w:rsidR="00A617E6">
        <w:rPr>
          <w:rFonts w:ascii="Arial" w:hAnsi="Arial" w:cs="Arial"/>
        </w:rPr>
        <w:t xml:space="preserve">would request that </w:t>
      </w:r>
      <w:r w:rsidR="00C43D5F">
        <w:rPr>
          <w:rFonts w:ascii="Arial" w:hAnsi="Arial" w:cs="Arial"/>
        </w:rPr>
        <w:t xml:space="preserve">the </w:t>
      </w:r>
      <w:r w:rsidR="006A05C9">
        <w:rPr>
          <w:rFonts w:ascii="Arial" w:hAnsi="Arial" w:cs="Arial"/>
        </w:rPr>
        <w:t>Council</w:t>
      </w:r>
      <w:r w:rsidR="00C43D5F">
        <w:rPr>
          <w:rFonts w:ascii="Arial" w:hAnsi="Arial" w:cs="Arial"/>
        </w:rPr>
        <w:t xml:space="preserve"> </w:t>
      </w:r>
      <w:r>
        <w:rPr>
          <w:rFonts w:ascii="Arial" w:hAnsi="Arial" w:cs="Arial"/>
        </w:rPr>
        <w:t xml:space="preserve">uses this plan to </w:t>
      </w:r>
      <w:r w:rsidR="00C43D5F">
        <w:rPr>
          <w:rFonts w:ascii="Arial" w:hAnsi="Arial" w:cs="Arial"/>
        </w:rPr>
        <w:t xml:space="preserve">takes </w:t>
      </w:r>
      <w:r w:rsidR="006A05C9">
        <w:rPr>
          <w:rFonts w:ascii="Arial" w:hAnsi="Arial" w:cs="Arial"/>
        </w:rPr>
        <w:t>decision</w:t>
      </w:r>
      <w:r w:rsidR="00C43D5F">
        <w:rPr>
          <w:rFonts w:ascii="Arial" w:hAnsi="Arial" w:cs="Arial"/>
        </w:rPr>
        <w:t xml:space="preserve"> about where </w:t>
      </w:r>
      <w:r>
        <w:rPr>
          <w:rFonts w:ascii="Arial" w:hAnsi="Arial" w:cs="Arial"/>
        </w:rPr>
        <w:t xml:space="preserve">much needed new </w:t>
      </w:r>
      <w:r w:rsidR="00C43D5F">
        <w:rPr>
          <w:rFonts w:ascii="Arial" w:hAnsi="Arial" w:cs="Arial"/>
        </w:rPr>
        <w:t xml:space="preserve">housing </w:t>
      </w:r>
      <w:r>
        <w:rPr>
          <w:rFonts w:ascii="Arial" w:hAnsi="Arial" w:cs="Arial"/>
        </w:rPr>
        <w:t xml:space="preserve">should </w:t>
      </w:r>
      <w:r w:rsidR="00C43D5F">
        <w:rPr>
          <w:rFonts w:ascii="Arial" w:hAnsi="Arial" w:cs="Arial"/>
        </w:rPr>
        <w:t xml:space="preserve">go and not put </w:t>
      </w:r>
      <w:r>
        <w:rPr>
          <w:rFonts w:ascii="Arial" w:hAnsi="Arial" w:cs="Arial"/>
        </w:rPr>
        <w:t xml:space="preserve">this </w:t>
      </w:r>
      <w:r w:rsidR="00C43D5F">
        <w:rPr>
          <w:rFonts w:ascii="Arial" w:hAnsi="Arial" w:cs="Arial"/>
        </w:rPr>
        <w:t xml:space="preserve">off until </w:t>
      </w:r>
      <w:r w:rsidR="00386C99">
        <w:rPr>
          <w:rFonts w:ascii="Arial" w:hAnsi="Arial" w:cs="Arial"/>
        </w:rPr>
        <w:t xml:space="preserve">a full and partial review of this Plan.  The </w:t>
      </w:r>
      <w:r w:rsidR="00EB6D65">
        <w:rPr>
          <w:rFonts w:ascii="Arial" w:hAnsi="Arial" w:cs="Arial"/>
        </w:rPr>
        <w:t>Housing</w:t>
      </w:r>
      <w:r w:rsidR="00386C99">
        <w:rPr>
          <w:rFonts w:ascii="Arial" w:hAnsi="Arial" w:cs="Arial"/>
        </w:rPr>
        <w:t xml:space="preserve"> crisis is current and increasing, a commitment </w:t>
      </w:r>
      <w:r w:rsidR="00EB6D65">
        <w:rPr>
          <w:rFonts w:ascii="Arial" w:hAnsi="Arial" w:cs="Arial"/>
        </w:rPr>
        <w:t>to</w:t>
      </w:r>
      <w:r w:rsidR="00386C99">
        <w:rPr>
          <w:rFonts w:ascii="Arial" w:hAnsi="Arial" w:cs="Arial"/>
        </w:rPr>
        <w:t xml:space="preserve"> produce another document </w:t>
      </w:r>
      <w:r w:rsidR="00EB6D65">
        <w:rPr>
          <w:rFonts w:ascii="Arial" w:hAnsi="Arial" w:cs="Arial"/>
        </w:rPr>
        <w:t>at some time in future does nothing to address this.</w:t>
      </w:r>
    </w:p>
    <w:p w14:paraId="4ED37FBE" w14:textId="77777777" w:rsidR="000041EA" w:rsidRDefault="000041EA" w:rsidP="000041EA">
      <w:pPr>
        <w:pStyle w:val="ListParagraph"/>
        <w:rPr>
          <w:rFonts w:ascii="Arial" w:hAnsi="Arial" w:cs="Arial"/>
          <w:b/>
          <w:bCs/>
        </w:rPr>
      </w:pPr>
    </w:p>
    <w:p w14:paraId="09F4320D" w14:textId="77777777" w:rsidR="006E1002" w:rsidRDefault="000041EA" w:rsidP="000041EA">
      <w:pPr>
        <w:pStyle w:val="ListParagraph"/>
      </w:pPr>
      <w:r w:rsidRPr="000041EA">
        <w:rPr>
          <w:rFonts w:ascii="Arial" w:hAnsi="Arial" w:cs="Arial"/>
          <w:b/>
          <w:bCs/>
        </w:rPr>
        <w:t>STRATEGIC POLICY, Policy GB3: Local Green Space</w:t>
      </w:r>
      <w:r w:rsidR="006E1002" w:rsidRPr="006E1002">
        <w:t xml:space="preserve"> </w:t>
      </w:r>
    </w:p>
    <w:p w14:paraId="055F32CE" w14:textId="77777777" w:rsidR="006E1002" w:rsidRDefault="006E1002" w:rsidP="000041EA">
      <w:pPr>
        <w:pStyle w:val="ListParagraph"/>
      </w:pPr>
    </w:p>
    <w:p w14:paraId="610FFA5B" w14:textId="7830DB6F" w:rsidR="000041EA" w:rsidRDefault="006E1002" w:rsidP="000041EA">
      <w:pPr>
        <w:pStyle w:val="ListParagraph"/>
        <w:rPr>
          <w:rFonts w:ascii="Arial" w:hAnsi="Arial" w:cs="Arial"/>
          <w:b/>
          <w:bCs/>
        </w:rPr>
      </w:pPr>
      <w:r w:rsidRPr="006E1002">
        <w:rPr>
          <w:rFonts w:ascii="Arial" w:hAnsi="Arial" w:cs="Arial"/>
          <w:b/>
          <w:bCs/>
        </w:rPr>
        <w:t>The policy is not considered to be sound as it is not positively prepared, effective, justified or consistent with national policy</w:t>
      </w:r>
    </w:p>
    <w:p w14:paraId="0A726A47" w14:textId="77777777" w:rsidR="00FC0CE7" w:rsidRPr="000041EA" w:rsidRDefault="00FC0CE7" w:rsidP="000041EA">
      <w:pPr>
        <w:pStyle w:val="ListParagraph"/>
        <w:rPr>
          <w:rFonts w:ascii="Arial" w:hAnsi="Arial" w:cs="Arial"/>
          <w:b/>
          <w:bCs/>
        </w:rPr>
      </w:pPr>
    </w:p>
    <w:p w14:paraId="30D9B3CC" w14:textId="79ECFC4B" w:rsidR="000041EA" w:rsidRPr="00FC0CE7" w:rsidRDefault="006E1002" w:rsidP="00FC0CE7">
      <w:pPr>
        <w:pStyle w:val="ListParagraph"/>
        <w:numPr>
          <w:ilvl w:val="0"/>
          <w:numId w:val="5"/>
        </w:numPr>
        <w:rPr>
          <w:rFonts w:ascii="Arial" w:hAnsi="Arial" w:cs="Arial"/>
        </w:rPr>
      </w:pPr>
      <w:r>
        <w:rPr>
          <w:rFonts w:ascii="Arial" w:hAnsi="Arial" w:cs="Arial"/>
        </w:rPr>
        <w:t xml:space="preserve">In order to be justified and effective the plan needs to be clearer on hoe this policy interacts with </w:t>
      </w:r>
      <w:r w:rsidR="00B04C57">
        <w:rPr>
          <w:rFonts w:ascii="Arial" w:hAnsi="Arial" w:cs="Arial"/>
        </w:rPr>
        <w:t>mandatory</w:t>
      </w:r>
      <w:r>
        <w:rPr>
          <w:rFonts w:ascii="Arial" w:hAnsi="Arial" w:cs="Arial"/>
        </w:rPr>
        <w:t xml:space="preserve"> BNG.</w:t>
      </w:r>
      <w:r w:rsidR="00FC0CE7">
        <w:rPr>
          <w:rFonts w:ascii="Arial" w:hAnsi="Arial" w:cs="Arial"/>
        </w:rPr>
        <w:t xml:space="preserve">  This is also important to ensure the plan is positively prepared and complies with national guidance on BNG from both DEFRA and MHCLG.</w:t>
      </w:r>
    </w:p>
    <w:p w14:paraId="7869627F" w14:textId="77777777" w:rsidR="000041EA" w:rsidRDefault="000041EA" w:rsidP="000041EA">
      <w:pPr>
        <w:pStyle w:val="ListParagraph"/>
        <w:rPr>
          <w:rFonts w:ascii="Arial" w:hAnsi="Arial" w:cs="Arial"/>
          <w:b/>
          <w:bCs/>
        </w:rPr>
      </w:pPr>
    </w:p>
    <w:p w14:paraId="67153BD0" w14:textId="4BA79E1B" w:rsidR="000041EA" w:rsidRDefault="000041EA" w:rsidP="000041EA">
      <w:pPr>
        <w:pStyle w:val="ListParagraph"/>
        <w:rPr>
          <w:rFonts w:ascii="Arial" w:hAnsi="Arial" w:cs="Arial"/>
          <w:b/>
          <w:bCs/>
        </w:rPr>
      </w:pPr>
      <w:r w:rsidRPr="000041EA">
        <w:rPr>
          <w:rFonts w:ascii="Arial" w:hAnsi="Arial" w:cs="Arial"/>
          <w:b/>
          <w:bCs/>
        </w:rPr>
        <w:t>STRATEGIC POLICY, Policy GE1 Green and Blue Infrastructure</w:t>
      </w:r>
    </w:p>
    <w:p w14:paraId="6D3D7035" w14:textId="77777777" w:rsidR="00B04C57" w:rsidRPr="00B04C57" w:rsidRDefault="00B04C57" w:rsidP="00B04C57">
      <w:pPr>
        <w:pStyle w:val="ListParagraph"/>
        <w:rPr>
          <w:rFonts w:ascii="Arial" w:hAnsi="Arial" w:cs="Arial"/>
          <w:b/>
          <w:bCs/>
        </w:rPr>
      </w:pPr>
    </w:p>
    <w:p w14:paraId="49B34B58" w14:textId="690686DB" w:rsidR="00B04C57" w:rsidRDefault="00B04C57" w:rsidP="00B04C57">
      <w:pPr>
        <w:pStyle w:val="ListParagraph"/>
        <w:rPr>
          <w:rFonts w:ascii="Arial" w:hAnsi="Arial" w:cs="Arial"/>
          <w:b/>
          <w:bCs/>
        </w:rPr>
      </w:pPr>
      <w:r w:rsidRPr="00B04C57">
        <w:rPr>
          <w:rFonts w:ascii="Arial" w:hAnsi="Arial" w:cs="Arial"/>
          <w:b/>
          <w:bCs/>
        </w:rPr>
        <w:t>The policy is not considered to be sound as it is not positively prepared, effective, justified or consistent with national policy</w:t>
      </w:r>
    </w:p>
    <w:p w14:paraId="0E0D92E8" w14:textId="77777777" w:rsidR="00B04C57" w:rsidRPr="000041EA" w:rsidRDefault="00B04C57" w:rsidP="00B04C57">
      <w:pPr>
        <w:pStyle w:val="ListParagraph"/>
        <w:rPr>
          <w:rFonts w:ascii="Arial" w:hAnsi="Arial" w:cs="Arial"/>
          <w:b/>
          <w:bCs/>
        </w:rPr>
      </w:pPr>
    </w:p>
    <w:p w14:paraId="2B4AD893" w14:textId="256A2A4D" w:rsidR="00B04C57" w:rsidRPr="00B04C57" w:rsidRDefault="00B04C57" w:rsidP="00B04C57">
      <w:pPr>
        <w:pStyle w:val="ListParagraph"/>
        <w:numPr>
          <w:ilvl w:val="0"/>
          <w:numId w:val="5"/>
        </w:numPr>
        <w:rPr>
          <w:rFonts w:ascii="Arial" w:hAnsi="Arial" w:cs="Arial"/>
        </w:rPr>
      </w:pPr>
      <w:bookmarkStart w:id="5" w:name="_Hlk191466248"/>
      <w:r w:rsidRPr="00B04C57">
        <w:rPr>
          <w:rFonts w:ascii="Arial" w:hAnsi="Arial" w:cs="Arial"/>
        </w:rPr>
        <w:t>In order to be justified and effective the plan needs to be clearer on hoe this policy interacts with mandatory BNG.  This is also important to ensure the plan is positively prepared and complies with national guidance on BNG from both DEFRA and MHCLG.</w:t>
      </w:r>
    </w:p>
    <w:bookmarkEnd w:id="5"/>
    <w:p w14:paraId="5708E4A9" w14:textId="77777777" w:rsidR="000041EA" w:rsidRDefault="000041EA" w:rsidP="006E3564">
      <w:pPr>
        <w:pStyle w:val="ListParagraph"/>
        <w:rPr>
          <w:rFonts w:ascii="Arial" w:hAnsi="Arial" w:cs="Arial"/>
        </w:rPr>
      </w:pPr>
    </w:p>
    <w:p w14:paraId="3569321B" w14:textId="77777777" w:rsidR="000041EA" w:rsidRDefault="000041EA" w:rsidP="000041EA">
      <w:pPr>
        <w:pStyle w:val="ListParagraph"/>
        <w:rPr>
          <w:rFonts w:ascii="Arial" w:hAnsi="Arial" w:cs="Arial"/>
          <w:b/>
          <w:bCs/>
        </w:rPr>
      </w:pPr>
      <w:r w:rsidRPr="000041EA">
        <w:rPr>
          <w:rFonts w:ascii="Arial" w:hAnsi="Arial" w:cs="Arial"/>
          <w:b/>
          <w:bCs/>
        </w:rPr>
        <w:t>Policy GE2: Green Space</w:t>
      </w:r>
    </w:p>
    <w:p w14:paraId="6C24D54B" w14:textId="77777777" w:rsidR="006E3564" w:rsidRDefault="006E3564" w:rsidP="000041EA">
      <w:pPr>
        <w:pStyle w:val="ListParagraph"/>
        <w:rPr>
          <w:rFonts w:ascii="Arial" w:hAnsi="Arial" w:cs="Arial"/>
          <w:b/>
          <w:bCs/>
        </w:rPr>
      </w:pPr>
    </w:p>
    <w:p w14:paraId="1090FA41" w14:textId="5DE7E77A" w:rsidR="006E3564" w:rsidRDefault="006E3564" w:rsidP="000041EA">
      <w:pPr>
        <w:pStyle w:val="ListParagraph"/>
        <w:rPr>
          <w:rFonts w:ascii="Arial" w:hAnsi="Arial" w:cs="Arial"/>
          <w:b/>
          <w:bCs/>
        </w:rPr>
      </w:pPr>
      <w:r w:rsidRPr="006E3564">
        <w:rPr>
          <w:rFonts w:ascii="Arial" w:hAnsi="Arial" w:cs="Arial"/>
          <w:b/>
          <w:bCs/>
        </w:rPr>
        <w:t>The policy is not considered to be sound as it is not positively prepared, effective, justified or consistent with national policy</w:t>
      </w:r>
    </w:p>
    <w:p w14:paraId="630CD604" w14:textId="77777777" w:rsidR="006E3564" w:rsidRPr="000041EA" w:rsidRDefault="006E3564" w:rsidP="000041EA">
      <w:pPr>
        <w:pStyle w:val="ListParagraph"/>
        <w:rPr>
          <w:rFonts w:ascii="Arial" w:hAnsi="Arial" w:cs="Arial"/>
          <w:b/>
          <w:bCs/>
        </w:rPr>
      </w:pPr>
    </w:p>
    <w:p w14:paraId="3CF54154" w14:textId="55C78784" w:rsidR="006E3564" w:rsidRPr="00B04C57" w:rsidRDefault="006E3564" w:rsidP="006E3564">
      <w:pPr>
        <w:pStyle w:val="ListParagraph"/>
        <w:numPr>
          <w:ilvl w:val="0"/>
          <w:numId w:val="5"/>
        </w:numPr>
        <w:rPr>
          <w:rFonts w:ascii="Arial" w:hAnsi="Arial" w:cs="Arial"/>
        </w:rPr>
      </w:pPr>
      <w:r w:rsidRPr="00B04C57">
        <w:rPr>
          <w:rFonts w:ascii="Arial" w:hAnsi="Arial" w:cs="Arial"/>
        </w:rPr>
        <w:t>In order to be justified and effective the plan needs to be clearer on hoe this policy interacts with mandatory BNG</w:t>
      </w:r>
      <w:r>
        <w:rPr>
          <w:rFonts w:ascii="Arial" w:hAnsi="Arial" w:cs="Arial"/>
        </w:rPr>
        <w:t>, particularly the baseline assessment in the statutory metric</w:t>
      </w:r>
      <w:r w:rsidRPr="00B04C57">
        <w:rPr>
          <w:rFonts w:ascii="Arial" w:hAnsi="Arial" w:cs="Arial"/>
        </w:rPr>
        <w:t>.  This is also important to ensure the plan is positively prepared and complies with national guidance on BNG from both DEFRA and MHCLG.</w:t>
      </w:r>
    </w:p>
    <w:p w14:paraId="32B684C1" w14:textId="77777777" w:rsidR="000041EA" w:rsidRDefault="000041EA" w:rsidP="000041EA">
      <w:pPr>
        <w:pStyle w:val="ListParagraph"/>
        <w:rPr>
          <w:rFonts w:ascii="Arial" w:hAnsi="Arial" w:cs="Arial"/>
        </w:rPr>
      </w:pPr>
    </w:p>
    <w:p w14:paraId="3746EF5E" w14:textId="77777777" w:rsidR="000041EA" w:rsidRPr="00F345A9" w:rsidRDefault="000041EA" w:rsidP="000041EA">
      <w:pPr>
        <w:pStyle w:val="ListParagraph"/>
        <w:rPr>
          <w:rFonts w:ascii="Arial" w:hAnsi="Arial" w:cs="Arial"/>
          <w:b/>
          <w:bCs/>
        </w:rPr>
      </w:pPr>
      <w:r w:rsidRPr="00F345A9">
        <w:rPr>
          <w:rFonts w:ascii="Arial" w:hAnsi="Arial" w:cs="Arial"/>
          <w:b/>
          <w:bCs/>
        </w:rPr>
        <w:t>Policy GE3: Biodiversity, Geological, and Landscape Conservation</w:t>
      </w:r>
    </w:p>
    <w:p w14:paraId="369AFA9B" w14:textId="77777777" w:rsidR="000041EA" w:rsidRPr="00F345A9" w:rsidRDefault="000041EA" w:rsidP="000041EA">
      <w:pPr>
        <w:pStyle w:val="ListParagraph"/>
        <w:rPr>
          <w:rFonts w:ascii="Arial" w:hAnsi="Arial" w:cs="Arial"/>
          <w:b/>
          <w:bCs/>
          <w:i/>
          <w:iCs/>
        </w:rPr>
      </w:pPr>
    </w:p>
    <w:p w14:paraId="69FE7063" w14:textId="612A80C5" w:rsidR="000041EA" w:rsidRPr="00F345A9" w:rsidRDefault="000041EA" w:rsidP="000041EA">
      <w:pPr>
        <w:pStyle w:val="ListParagraph"/>
        <w:rPr>
          <w:rFonts w:ascii="Arial" w:hAnsi="Arial" w:cs="Arial"/>
          <w:b/>
          <w:bCs/>
          <w:i/>
          <w:iCs/>
        </w:rPr>
      </w:pPr>
      <w:bookmarkStart w:id="6" w:name="_Hlk189850634"/>
      <w:r w:rsidRPr="00F345A9">
        <w:rPr>
          <w:rFonts w:ascii="Arial" w:hAnsi="Arial" w:cs="Arial"/>
          <w:b/>
          <w:bCs/>
          <w:i/>
          <w:iCs/>
        </w:rPr>
        <w:t>The policy is not considered to be sound as it is not positively prepared, effective, justified or consistent with national policy</w:t>
      </w:r>
    </w:p>
    <w:bookmarkEnd w:id="6"/>
    <w:p w14:paraId="3AC71A64" w14:textId="1A22D459" w:rsidR="000041EA" w:rsidRPr="006D4881" w:rsidRDefault="000041EA" w:rsidP="000041EA">
      <w:pPr>
        <w:pStyle w:val="ListParagraph"/>
        <w:rPr>
          <w:rFonts w:ascii="Arial" w:hAnsi="Arial" w:cs="Arial"/>
          <w:highlight w:val="yellow"/>
        </w:rPr>
      </w:pPr>
    </w:p>
    <w:p w14:paraId="6E7A9D4E"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HBF note the introduction of Biodoversty Net Gain which cam</w:t>
      </w:r>
      <w:r>
        <w:rPr>
          <w:rFonts w:ascii="Arial" w:hAnsi="Arial" w:cs="Arial"/>
        </w:rPr>
        <w:t>e</w:t>
      </w:r>
      <w:r w:rsidRPr="00841878">
        <w:rPr>
          <w:rFonts w:ascii="Arial" w:hAnsi="Arial" w:cs="Arial"/>
        </w:rPr>
        <w:t xml:space="preserve"> in for large sites on Feb 12th 2024, and for small sites form 2nd April 2024</w:t>
      </w:r>
      <w:r>
        <w:rPr>
          <w:rFonts w:ascii="Arial" w:hAnsi="Arial" w:cs="Arial"/>
        </w:rPr>
        <w:t>.  It will be important that t</w:t>
      </w:r>
      <w:r w:rsidRPr="00841878">
        <w:rPr>
          <w:rFonts w:ascii="Arial" w:hAnsi="Arial" w:cs="Arial"/>
        </w:rPr>
        <w:t xml:space="preserve">his policy </w:t>
      </w:r>
      <w:r>
        <w:rPr>
          <w:rFonts w:ascii="Arial" w:hAnsi="Arial" w:cs="Arial"/>
        </w:rPr>
        <w:t xml:space="preserve">fully reflects </w:t>
      </w:r>
      <w:r w:rsidRPr="00841878">
        <w:rPr>
          <w:rFonts w:ascii="Arial" w:hAnsi="Arial" w:cs="Arial"/>
        </w:rPr>
        <w:t>all the new legislation, national policy and</w:t>
      </w:r>
      <w:r>
        <w:rPr>
          <w:rFonts w:ascii="Arial" w:hAnsi="Arial" w:cs="Arial"/>
        </w:rPr>
        <w:t xml:space="preserve"> </w:t>
      </w:r>
      <w:r w:rsidRPr="00841878">
        <w:rPr>
          <w:rFonts w:ascii="Arial" w:hAnsi="Arial" w:cs="Arial"/>
        </w:rPr>
        <w:t xml:space="preserve">the new DLUHC and DEFRA guidance to ensure it fully reflects </w:t>
      </w:r>
      <w:r>
        <w:rPr>
          <w:rFonts w:ascii="Arial" w:hAnsi="Arial" w:cs="Arial"/>
        </w:rPr>
        <w:t>it</w:t>
      </w:r>
    </w:p>
    <w:p w14:paraId="70F1AA2D" w14:textId="77777777" w:rsidR="00F345A9" w:rsidRPr="00841878" w:rsidRDefault="00F345A9" w:rsidP="00F345A9">
      <w:pPr>
        <w:pStyle w:val="ListParagraph"/>
        <w:spacing w:line="276" w:lineRule="auto"/>
        <w:jc w:val="both"/>
        <w:rPr>
          <w:rFonts w:ascii="Arial" w:hAnsi="Arial" w:cs="Arial"/>
        </w:rPr>
      </w:pPr>
    </w:p>
    <w:p w14:paraId="021A6F78"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HBF has been involved in a significant amount of work, being led by the Future Homes Hub, on BNG preparedness for some time, including feeding into the BNG Planning Practice Guidance from DLUHC and the DEFRA BNG Guidance.  HBF note that this represents a lot of new information that the Council will need work though and consider the implications of, in order to ensure that any policy on Biodiversity Net Gain policy complies with the latest policy and guidance now it has been published. It should also be noted that the PPG is clear that there is no need for individual Local Plans to repeat national BNG guidance.</w:t>
      </w:r>
    </w:p>
    <w:p w14:paraId="4B331075" w14:textId="77777777" w:rsidR="00F345A9" w:rsidRPr="00841878" w:rsidRDefault="00F345A9" w:rsidP="00F345A9">
      <w:pPr>
        <w:pStyle w:val="ListParagraph"/>
        <w:spacing w:line="276" w:lineRule="auto"/>
        <w:jc w:val="both"/>
        <w:rPr>
          <w:rFonts w:ascii="Arial" w:hAnsi="Arial" w:cs="Arial"/>
        </w:rPr>
      </w:pPr>
    </w:p>
    <w:p w14:paraId="010B2563" w14:textId="18907F35"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 xml:space="preserve">HBF therefore suggest that significantly more information, assessments and analysis around BNG, and Viability (for BNG and viability more generally) is needed to support the new </w:t>
      </w:r>
      <w:r w:rsidR="00453924">
        <w:rPr>
          <w:rFonts w:ascii="Arial" w:hAnsi="Arial" w:cs="Arial"/>
        </w:rPr>
        <w:t>Coventry</w:t>
      </w:r>
      <w:r w:rsidRPr="00841878">
        <w:rPr>
          <w:rFonts w:ascii="Arial" w:hAnsi="Arial" w:cs="Arial"/>
        </w:rPr>
        <w:t xml:space="preserve"> Local Plan.</w:t>
      </w:r>
    </w:p>
    <w:p w14:paraId="23A5F905" w14:textId="77777777" w:rsidR="00F345A9" w:rsidRPr="00841878" w:rsidRDefault="00F345A9" w:rsidP="00F345A9">
      <w:pPr>
        <w:pStyle w:val="ListParagraph"/>
        <w:spacing w:line="276" w:lineRule="auto"/>
        <w:jc w:val="both"/>
        <w:rPr>
          <w:rFonts w:ascii="Arial" w:hAnsi="Arial" w:cs="Arial"/>
        </w:rPr>
      </w:pPr>
    </w:p>
    <w:p w14:paraId="314EF52F"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It is the HBF’s opinion that the Council should not deviate from the Government’s requirement for 10% biodiversity net gain as set out in the Environment Act.  The Plan should provide certainty for developers and a clear BNG policy with a fixed 10% figure</w:t>
      </w:r>
      <w:r>
        <w:rPr>
          <w:rFonts w:ascii="Arial" w:hAnsi="Arial" w:cs="Arial"/>
        </w:rPr>
        <w:t xml:space="preserve">.  There is not an option of seeking less than 10% BNG so the wording </w:t>
      </w:r>
      <w:r>
        <w:rPr>
          <w:rFonts w:ascii="Arial" w:hAnsi="Arial" w:cs="Arial"/>
        </w:rPr>
        <w:lastRenderedPageBreak/>
        <w:t>of criteria two which says ‘no more than 10%’ do not in fact reflect the current national policy and should be changed.</w:t>
      </w:r>
    </w:p>
    <w:p w14:paraId="3D20CC2D" w14:textId="77777777" w:rsidR="00F345A9" w:rsidRPr="00841878" w:rsidRDefault="00F345A9" w:rsidP="00F345A9">
      <w:pPr>
        <w:pStyle w:val="ListParagraph"/>
        <w:spacing w:line="276" w:lineRule="auto"/>
        <w:jc w:val="both"/>
        <w:rPr>
          <w:rFonts w:ascii="Arial" w:hAnsi="Arial" w:cs="Arial"/>
        </w:rPr>
      </w:pPr>
    </w:p>
    <w:p w14:paraId="2E45B01B"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 xml:space="preserve">There are significant additional costs associated with biodiversity gain, which will need to be fully accounted for in the Council’s viability assessment. It is important that BNG does not prevent, delay or reduce housing delivery.  Although the national policies requiring 10% BNG cannot be subject to site specific viability discussions, any policy requirements over 10% can be.  </w:t>
      </w:r>
      <w:r>
        <w:rPr>
          <w:rFonts w:ascii="Arial" w:hAnsi="Arial" w:cs="Arial"/>
        </w:rPr>
        <w:t>The Plan should make this position clear.</w:t>
      </w:r>
      <w:r w:rsidRPr="00841878">
        <w:rPr>
          <w:rFonts w:ascii="Arial" w:hAnsi="Arial" w:cs="Arial"/>
        </w:rPr>
        <w:t xml:space="preserve"> </w:t>
      </w:r>
    </w:p>
    <w:p w14:paraId="4281BE32" w14:textId="77777777" w:rsidR="00F345A9" w:rsidRPr="00841878" w:rsidRDefault="00F345A9" w:rsidP="00F345A9">
      <w:pPr>
        <w:pStyle w:val="ListParagraph"/>
        <w:spacing w:line="276" w:lineRule="auto"/>
        <w:jc w:val="both"/>
        <w:rPr>
          <w:rFonts w:ascii="Arial" w:hAnsi="Arial" w:cs="Arial"/>
        </w:rPr>
      </w:pPr>
    </w:p>
    <w:p w14:paraId="066A5B76"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3943626F" w14:textId="77777777" w:rsidR="00F345A9" w:rsidRPr="00841878" w:rsidRDefault="00F345A9" w:rsidP="00F345A9">
      <w:pPr>
        <w:pStyle w:val="ListParagraph"/>
        <w:spacing w:line="276" w:lineRule="auto"/>
        <w:jc w:val="both"/>
        <w:rPr>
          <w:rFonts w:ascii="Arial" w:hAnsi="Arial" w:cs="Arial"/>
        </w:rPr>
      </w:pPr>
    </w:p>
    <w:p w14:paraId="69240860"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 xml:space="preserve">The costs of BNG </w:t>
      </w:r>
      <w:r>
        <w:rPr>
          <w:rFonts w:ascii="Arial" w:hAnsi="Arial" w:cs="Arial"/>
        </w:rPr>
        <w:t xml:space="preserve">should have </w:t>
      </w:r>
      <w:r w:rsidRPr="00841878">
        <w:rPr>
          <w:rFonts w:ascii="Arial" w:hAnsi="Arial" w:cs="Arial"/>
        </w:rPr>
        <w:t>be</w:t>
      </w:r>
      <w:r>
        <w:rPr>
          <w:rFonts w:ascii="Arial" w:hAnsi="Arial" w:cs="Arial"/>
        </w:rPr>
        <w:t>en</w:t>
      </w:r>
      <w:r w:rsidRPr="00841878">
        <w:rPr>
          <w:rFonts w:ascii="Arial" w:hAnsi="Arial" w:cs="Arial"/>
        </w:rPr>
        <w:t xml:space="preserve"> considered as part of the whole plan viability assessment and should be specified as a single specific item, not combined into a generic s106 costs item.  There are significant additional costs associated with biodiversity net gain, which should be fully accounted for in the Council’s viability assessment, some of which are </w:t>
      </w:r>
      <w:r>
        <w:rPr>
          <w:rFonts w:ascii="Arial" w:hAnsi="Arial" w:cs="Arial"/>
        </w:rPr>
        <w:t xml:space="preserve">still </w:t>
      </w:r>
      <w:r w:rsidRPr="00841878">
        <w:rPr>
          <w:rFonts w:ascii="Arial" w:hAnsi="Arial" w:cs="Arial"/>
        </w:rPr>
        <w:t>unknown at this time. It is important that BNG does not prevent, delay or reduce housing delivery.  The costs relate both the financial costs and also land take- which will impact on densities achievable if BNG is provided on site.</w:t>
      </w:r>
    </w:p>
    <w:p w14:paraId="266232BA" w14:textId="77777777" w:rsidR="00F345A9" w:rsidRPr="00841878" w:rsidRDefault="00F345A9" w:rsidP="00F345A9">
      <w:pPr>
        <w:pStyle w:val="ListParagraph"/>
        <w:spacing w:line="276" w:lineRule="auto"/>
        <w:jc w:val="both"/>
        <w:rPr>
          <w:rFonts w:ascii="Arial" w:hAnsi="Arial" w:cs="Arial"/>
        </w:rPr>
      </w:pPr>
    </w:p>
    <w:p w14:paraId="2040D9F8"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should </w:t>
      </w:r>
      <w:r>
        <w:rPr>
          <w:rFonts w:ascii="Arial" w:hAnsi="Arial" w:cs="Arial"/>
        </w:rPr>
        <w:t xml:space="preserve">have </w:t>
      </w:r>
      <w:r w:rsidRPr="00841878">
        <w:rPr>
          <w:rFonts w:ascii="Arial" w:hAnsi="Arial" w:cs="Arial"/>
        </w:rPr>
        <w:t xml:space="preserve">clearly set out how it considered the implications of mandatory BNG and how it was arrived at using the most up to date BNG costs information available. </w:t>
      </w:r>
    </w:p>
    <w:p w14:paraId="72F6D51C" w14:textId="77777777" w:rsidR="00F345A9" w:rsidRPr="00841878" w:rsidRDefault="00F345A9" w:rsidP="00F345A9">
      <w:pPr>
        <w:pStyle w:val="ListParagraph"/>
        <w:spacing w:line="276" w:lineRule="auto"/>
        <w:jc w:val="both"/>
        <w:rPr>
          <w:rFonts w:ascii="Arial" w:hAnsi="Arial" w:cs="Arial"/>
        </w:rPr>
      </w:pPr>
    </w:p>
    <w:p w14:paraId="025A8119" w14:textId="7F3701CC" w:rsidR="00F345A9" w:rsidRPr="002B1440" w:rsidRDefault="00F345A9" w:rsidP="00F345A9">
      <w:pPr>
        <w:pStyle w:val="ListParagraph"/>
        <w:numPr>
          <w:ilvl w:val="0"/>
          <w:numId w:val="5"/>
        </w:numPr>
        <w:spacing w:line="276" w:lineRule="auto"/>
        <w:jc w:val="both"/>
        <w:rPr>
          <w:rFonts w:ascii="Arial" w:hAnsi="Arial" w:cs="Arial"/>
        </w:rPr>
      </w:pPr>
      <w:r w:rsidRPr="002B1440">
        <w:rPr>
          <w:rFonts w:ascii="Arial" w:hAnsi="Arial" w:cs="Arial"/>
        </w:rPr>
        <w:t>HBF welcome the reference in the criteria one of the policy about Local Nature Recovery Strategies, but suggest there is also a need for this policy and supporting text to say more.  Reference should be made to</w:t>
      </w:r>
      <w:r w:rsidR="00B34815">
        <w:rPr>
          <w:rFonts w:ascii="Arial" w:hAnsi="Arial" w:cs="Arial"/>
        </w:rPr>
        <w:t xml:space="preserve"> if and</w:t>
      </w:r>
      <w:r w:rsidRPr="002B1440">
        <w:rPr>
          <w:rFonts w:ascii="Arial" w:hAnsi="Arial" w:cs="Arial"/>
        </w:rPr>
        <w:t xml:space="preserve"> </w:t>
      </w:r>
      <w:r>
        <w:rPr>
          <w:rFonts w:ascii="Arial" w:hAnsi="Arial" w:cs="Arial"/>
        </w:rPr>
        <w:t xml:space="preserve">how </w:t>
      </w:r>
      <w:r w:rsidRPr="002B1440">
        <w:rPr>
          <w:rFonts w:ascii="Arial" w:hAnsi="Arial" w:cs="Arial"/>
        </w:rPr>
        <w:t>the West Midlands LNRS which came into force on 13</w:t>
      </w:r>
      <w:r w:rsidRPr="002B1440">
        <w:rPr>
          <w:rFonts w:ascii="Arial" w:hAnsi="Arial" w:cs="Arial"/>
          <w:vertAlign w:val="superscript"/>
        </w:rPr>
        <w:t>th</w:t>
      </w:r>
      <w:r w:rsidRPr="002B1440">
        <w:rPr>
          <w:rFonts w:ascii="Arial" w:hAnsi="Arial" w:cs="Arial"/>
        </w:rPr>
        <w:t xml:space="preserve"> April 202</w:t>
      </w:r>
      <w:r w:rsidR="004E3D70">
        <w:rPr>
          <w:rFonts w:ascii="Arial" w:hAnsi="Arial" w:cs="Arial"/>
        </w:rPr>
        <w:t xml:space="preserve">4 has helped to inform and influence the policies </w:t>
      </w:r>
      <w:r w:rsidR="00B34815">
        <w:rPr>
          <w:rFonts w:ascii="Arial" w:hAnsi="Arial" w:cs="Arial"/>
        </w:rPr>
        <w:t>and</w:t>
      </w:r>
      <w:r w:rsidR="004E3D70">
        <w:rPr>
          <w:rFonts w:ascii="Arial" w:hAnsi="Arial" w:cs="Arial"/>
        </w:rPr>
        <w:t xml:space="preserve"> allocations in the Plan</w:t>
      </w:r>
      <w:r w:rsidRPr="002B1440">
        <w:rPr>
          <w:rFonts w:ascii="Arial" w:hAnsi="Arial" w:cs="Arial"/>
        </w:rPr>
        <w:t xml:space="preserve">. </w:t>
      </w:r>
    </w:p>
    <w:p w14:paraId="65173B2D" w14:textId="77777777" w:rsidR="00F345A9" w:rsidRPr="00841878" w:rsidRDefault="00F345A9" w:rsidP="00F345A9">
      <w:pPr>
        <w:pStyle w:val="ListParagraph"/>
        <w:spacing w:line="276" w:lineRule="auto"/>
        <w:jc w:val="both"/>
        <w:rPr>
          <w:rFonts w:ascii="Arial" w:hAnsi="Arial" w:cs="Arial"/>
        </w:rPr>
      </w:pPr>
    </w:p>
    <w:p w14:paraId="474615CD"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 xml:space="preserve">HBF would also </w:t>
      </w:r>
      <w:r>
        <w:rPr>
          <w:rFonts w:ascii="Arial" w:hAnsi="Arial" w:cs="Arial"/>
        </w:rPr>
        <w:t>request that th</w:t>
      </w:r>
      <w:r w:rsidRPr="00841878">
        <w:rPr>
          <w:rFonts w:ascii="Arial" w:hAnsi="Arial" w:cs="Arial"/>
        </w:rPr>
        <w:t xml:space="preserve">e Local Plan </w:t>
      </w:r>
      <w:r>
        <w:rPr>
          <w:rFonts w:ascii="Arial" w:hAnsi="Arial" w:cs="Arial"/>
        </w:rPr>
        <w:t xml:space="preserve">allocation policies </w:t>
      </w:r>
      <w:r w:rsidRPr="00841878">
        <w:rPr>
          <w:rFonts w:ascii="Arial" w:hAnsi="Arial" w:cs="Arial"/>
        </w:rPr>
        <w:t xml:space="preserve">fully consider the </w:t>
      </w:r>
      <w:r>
        <w:rPr>
          <w:rFonts w:ascii="Arial" w:hAnsi="Arial" w:cs="Arial"/>
        </w:rPr>
        <w:t xml:space="preserve">issue of delivering against the </w:t>
      </w:r>
      <w:r w:rsidRPr="00841878">
        <w:rPr>
          <w:rFonts w:ascii="Arial" w:hAnsi="Arial" w:cs="Arial"/>
        </w:rPr>
        <w:t xml:space="preserve">new BNG requirements. This </w:t>
      </w:r>
      <w:r>
        <w:rPr>
          <w:rFonts w:ascii="Arial" w:hAnsi="Arial" w:cs="Arial"/>
        </w:rPr>
        <w:t xml:space="preserve">should include </w:t>
      </w:r>
      <w:r w:rsidRPr="00841878">
        <w:rPr>
          <w:rFonts w:ascii="Arial" w:hAnsi="Arial" w:cs="Arial"/>
        </w:rPr>
        <w:t xml:space="preserve">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p>
    <w:p w14:paraId="66BF2BE4" w14:textId="77777777" w:rsidR="00F345A9" w:rsidRPr="00841878" w:rsidRDefault="00F345A9" w:rsidP="00F345A9">
      <w:pPr>
        <w:pStyle w:val="ListParagraph"/>
        <w:spacing w:line="276" w:lineRule="auto"/>
        <w:jc w:val="both"/>
        <w:rPr>
          <w:rFonts w:ascii="Arial" w:hAnsi="Arial" w:cs="Arial"/>
        </w:rPr>
      </w:pPr>
    </w:p>
    <w:p w14:paraId="4F03C289"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 xml:space="preserve">HBF also notes that there seems to be significant potential for confusion around environmental hierarchy, and suggest particular care is needed to avoid any confusion between the well-established mitigation hierarchy and the new BNG hierarchy.   There </w:t>
      </w:r>
      <w:r w:rsidRPr="00841878">
        <w:rPr>
          <w:rFonts w:ascii="Arial" w:hAnsi="Arial" w:cs="Arial"/>
        </w:rPr>
        <w:lastRenderedPageBreak/>
        <w:t xml:space="preserve">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  </w:t>
      </w:r>
    </w:p>
    <w:p w14:paraId="5E4AF382" w14:textId="77777777" w:rsidR="00F345A9" w:rsidRPr="00841878" w:rsidRDefault="00F345A9" w:rsidP="00F345A9">
      <w:pPr>
        <w:pStyle w:val="ListParagraph"/>
        <w:spacing w:line="276" w:lineRule="auto"/>
        <w:jc w:val="both"/>
        <w:rPr>
          <w:rFonts w:ascii="Arial" w:hAnsi="Arial" w:cs="Arial"/>
        </w:rPr>
      </w:pPr>
    </w:p>
    <w:p w14:paraId="7C6CB816" w14:textId="77777777"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 xml:space="preserve">Reference </w:t>
      </w:r>
      <w:r>
        <w:rPr>
          <w:rFonts w:ascii="Arial" w:hAnsi="Arial" w:cs="Arial"/>
        </w:rPr>
        <w:t xml:space="preserve">should </w:t>
      </w:r>
      <w:r w:rsidRPr="00841878">
        <w:rPr>
          <w:rFonts w:ascii="Arial" w:hAnsi="Arial" w:cs="Arial"/>
        </w:rPr>
        <w:t>also be made within the Plan to the small sites metric.  This is intended to be a less complex statutory metric that can be used to set out how 10% BNG will be secured on small sites.  It can only be used for on-site BNG delivery.  The national mandatory 10% BNG policy appl</w:t>
      </w:r>
      <w:r>
        <w:rPr>
          <w:rFonts w:ascii="Arial" w:hAnsi="Arial" w:cs="Arial"/>
        </w:rPr>
        <w:t>ies</w:t>
      </w:r>
      <w:r w:rsidRPr="00841878">
        <w:rPr>
          <w:rFonts w:ascii="Arial" w:hAnsi="Arial" w:cs="Arial"/>
        </w:rPr>
        <w:t xml:space="preserve"> to small sites from April 2024.  </w:t>
      </w:r>
    </w:p>
    <w:p w14:paraId="71DF197A" w14:textId="77777777" w:rsidR="00F345A9" w:rsidRPr="00841878" w:rsidRDefault="00F345A9" w:rsidP="00F345A9">
      <w:pPr>
        <w:pStyle w:val="ListParagraph"/>
        <w:spacing w:line="276" w:lineRule="auto"/>
        <w:jc w:val="both"/>
        <w:rPr>
          <w:rFonts w:ascii="Arial" w:hAnsi="Arial" w:cs="Arial"/>
        </w:rPr>
      </w:pPr>
    </w:p>
    <w:p w14:paraId="16E15655" w14:textId="597DBF72" w:rsidR="00F345A9" w:rsidRPr="00841878" w:rsidRDefault="00F345A9" w:rsidP="00F345A9">
      <w:pPr>
        <w:pStyle w:val="ListParagraph"/>
        <w:numPr>
          <w:ilvl w:val="0"/>
          <w:numId w:val="5"/>
        </w:numPr>
        <w:spacing w:line="276" w:lineRule="auto"/>
        <w:jc w:val="both"/>
        <w:rPr>
          <w:rFonts w:ascii="Arial" w:hAnsi="Arial" w:cs="Arial"/>
        </w:rPr>
      </w:pPr>
      <w:r w:rsidRPr="00841878">
        <w:rPr>
          <w:rFonts w:ascii="Arial" w:hAnsi="Arial" w:cs="Arial"/>
        </w:rPr>
        <w:t xml:space="preserve">The new DEFRA and DHLUC guidance is clear that going beyond the mandatory 10% requires evidence and there is a need to show that this will not impact viability.  </w:t>
      </w:r>
      <w:r>
        <w:rPr>
          <w:rFonts w:ascii="Arial" w:hAnsi="Arial" w:cs="Arial"/>
        </w:rPr>
        <w:t xml:space="preserve">HBF agree that there is no </w:t>
      </w:r>
      <w:r w:rsidRPr="00841878">
        <w:rPr>
          <w:rFonts w:ascii="Arial" w:hAnsi="Arial" w:cs="Arial"/>
        </w:rPr>
        <w:t xml:space="preserve">evidence to support a higher figure in </w:t>
      </w:r>
      <w:r w:rsidR="00453924">
        <w:rPr>
          <w:rFonts w:ascii="Arial" w:hAnsi="Arial" w:cs="Arial"/>
        </w:rPr>
        <w:t>Coventry</w:t>
      </w:r>
      <w:r w:rsidRPr="00841878">
        <w:rPr>
          <w:rFonts w:ascii="Arial" w:hAnsi="Arial" w:cs="Arial"/>
        </w:rPr>
        <w:t xml:space="preserve">.  However, the introduction of mandatory BNG is significant new requirement and it will be important for the viability implications of this new policy is considered in the whole plan viability assessment on the </w:t>
      </w:r>
      <w:r w:rsidR="00453924">
        <w:rPr>
          <w:rFonts w:ascii="Arial" w:hAnsi="Arial" w:cs="Arial"/>
        </w:rPr>
        <w:t>Coventry</w:t>
      </w:r>
      <w:r w:rsidRPr="00841878">
        <w:rPr>
          <w:rFonts w:ascii="Arial" w:hAnsi="Arial" w:cs="Arial"/>
        </w:rPr>
        <w:t xml:space="preserve"> Local Plan.  It will be important to understand if this non-negotiable national policy requirement has any knock-on implications for other policy areas ‘asks’, notably the amount of affordable housing that can be delivered.</w:t>
      </w:r>
    </w:p>
    <w:p w14:paraId="5DB9BBD7" w14:textId="77777777" w:rsidR="00F345A9" w:rsidRPr="00841878" w:rsidRDefault="00F345A9" w:rsidP="00F345A9">
      <w:pPr>
        <w:pStyle w:val="ListParagraph"/>
        <w:spacing w:line="276" w:lineRule="auto"/>
        <w:jc w:val="both"/>
        <w:rPr>
          <w:rFonts w:ascii="Arial" w:hAnsi="Arial" w:cs="Arial"/>
        </w:rPr>
      </w:pPr>
    </w:p>
    <w:p w14:paraId="39681374" w14:textId="77777777" w:rsidR="00F345A9" w:rsidRDefault="00F345A9" w:rsidP="00F345A9">
      <w:pPr>
        <w:pStyle w:val="ListParagraph"/>
        <w:numPr>
          <w:ilvl w:val="0"/>
          <w:numId w:val="5"/>
        </w:numPr>
        <w:spacing w:line="276" w:lineRule="auto"/>
        <w:jc w:val="both"/>
        <w:rPr>
          <w:rFonts w:ascii="Arial" w:hAnsi="Arial" w:cs="Arial"/>
        </w:rPr>
      </w:pPr>
      <w:r>
        <w:rPr>
          <w:rFonts w:ascii="Arial" w:hAnsi="Arial" w:cs="Arial"/>
        </w:rPr>
        <w:t xml:space="preserve">The BNG and supporting text therefore needs updating to reflect the new West Midlands LNRS </w:t>
      </w:r>
      <w:r w:rsidRPr="00841878">
        <w:rPr>
          <w:rFonts w:ascii="Arial" w:hAnsi="Arial" w:cs="Arial"/>
        </w:rPr>
        <w:t>will also impacts on the density of ho</w:t>
      </w:r>
      <w:r>
        <w:rPr>
          <w:rFonts w:ascii="Arial" w:hAnsi="Arial" w:cs="Arial"/>
        </w:rPr>
        <w:t>u</w:t>
      </w:r>
      <w:r w:rsidRPr="00841878">
        <w:rPr>
          <w:rFonts w:ascii="Arial" w:hAnsi="Arial" w:cs="Arial"/>
        </w:rPr>
        <w:t>sing schemes that can be provided, as land used for on-site BNG is not available for housing.</w:t>
      </w:r>
    </w:p>
    <w:p w14:paraId="7F3FDC36" w14:textId="77777777" w:rsidR="00B34815" w:rsidRPr="00B34815" w:rsidRDefault="00B34815" w:rsidP="00B34815">
      <w:pPr>
        <w:pStyle w:val="ListParagraph"/>
        <w:rPr>
          <w:rFonts w:ascii="Arial" w:hAnsi="Arial" w:cs="Arial"/>
        </w:rPr>
      </w:pPr>
    </w:p>
    <w:p w14:paraId="4FFEDBB7" w14:textId="40CD0E43" w:rsidR="00B34815" w:rsidRPr="00841878" w:rsidRDefault="00B34815" w:rsidP="00F345A9">
      <w:pPr>
        <w:pStyle w:val="ListParagraph"/>
        <w:numPr>
          <w:ilvl w:val="0"/>
          <w:numId w:val="5"/>
        </w:numPr>
        <w:spacing w:line="276" w:lineRule="auto"/>
        <w:jc w:val="both"/>
        <w:rPr>
          <w:rFonts w:ascii="Arial" w:hAnsi="Arial" w:cs="Arial"/>
        </w:rPr>
      </w:pPr>
      <w:r>
        <w:rPr>
          <w:rFonts w:ascii="Arial" w:hAnsi="Arial" w:cs="Arial"/>
        </w:rPr>
        <w:t>HB</w:t>
      </w:r>
      <w:r w:rsidR="00DD3D24">
        <w:rPr>
          <w:rFonts w:ascii="Arial" w:hAnsi="Arial" w:cs="Arial"/>
        </w:rPr>
        <w:t>F</w:t>
      </w:r>
      <w:r>
        <w:rPr>
          <w:rFonts w:ascii="Arial" w:hAnsi="Arial" w:cs="Arial"/>
        </w:rPr>
        <w:t xml:space="preserve"> request the </w:t>
      </w:r>
      <w:r w:rsidR="00DD3D24">
        <w:rPr>
          <w:rFonts w:ascii="Arial" w:hAnsi="Arial" w:cs="Arial"/>
        </w:rPr>
        <w:t xml:space="preserve">policy and supporting text are updated to properly reflect how BNG is being implemented in practice, and the viability assessment needs updating to reflect the </w:t>
      </w:r>
      <w:r>
        <w:rPr>
          <w:rFonts w:ascii="Arial" w:hAnsi="Arial" w:cs="Arial"/>
        </w:rPr>
        <w:t>true costs in</w:t>
      </w:r>
      <w:r w:rsidR="00DD3D24">
        <w:rPr>
          <w:rFonts w:ascii="Arial" w:hAnsi="Arial" w:cs="Arial"/>
        </w:rPr>
        <w:t xml:space="preserve"> terms of land take, </w:t>
      </w:r>
      <w:r w:rsidR="00591592">
        <w:rPr>
          <w:rFonts w:ascii="Arial" w:hAnsi="Arial" w:cs="Arial"/>
        </w:rPr>
        <w:t>financial costs and impact on time in bringing schemes forward.</w:t>
      </w:r>
    </w:p>
    <w:p w14:paraId="5DCDC173" w14:textId="77777777" w:rsidR="00E80891" w:rsidRDefault="00E80891" w:rsidP="00E80891">
      <w:pPr>
        <w:pStyle w:val="ListParagraph"/>
        <w:rPr>
          <w:rFonts w:ascii="Arial" w:hAnsi="Arial" w:cs="Arial"/>
        </w:rPr>
      </w:pPr>
    </w:p>
    <w:p w14:paraId="73F7A66B" w14:textId="77777777" w:rsidR="00E80891" w:rsidRDefault="00E80891" w:rsidP="00E80891">
      <w:pPr>
        <w:pStyle w:val="ListParagraph"/>
        <w:rPr>
          <w:rFonts w:ascii="Arial" w:hAnsi="Arial" w:cs="Arial"/>
          <w:b/>
          <w:bCs/>
        </w:rPr>
      </w:pPr>
      <w:r w:rsidRPr="00E80891">
        <w:rPr>
          <w:rFonts w:ascii="Arial" w:hAnsi="Arial" w:cs="Arial"/>
          <w:b/>
          <w:bCs/>
        </w:rPr>
        <w:t>Policy GE4: Tree Protection</w:t>
      </w:r>
      <w:r w:rsidRPr="00E80891">
        <w:rPr>
          <w:rFonts w:ascii="Arial" w:hAnsi="Arial" w:cs="Arial"/>
          <w:b/>
          <w:bCs/>
        </w:rPr>
        <w:cr/>
      </w:r>
    </w:p>
    <w:p w14:paraId="2BB44469" w14:textId="559298AA" w:rsidR="00E80891" w:rsidRPr="0008232E" w:rsidRDefault="00E80891" w:rsidP="00E80891">
      <w:pPr>
        <w:pStyle w:val="ListParagraph"/>
        <w:rPr>
          <w:rFonts w:ascii="Arial" w:hAnsi="Arial" w:cs="Arial"/>
          <w:b/>
          <w:bCs/>
          <w:i/>
          <w:iCs/>
        </w:rPr>
      </w:pPr>
      <w:r w:rsidRPr="0008232E">
        <w:rPr>
          <w:rFonts w:ascii="Arial" w:hAnsi="Arial" w:cs="Arial"/>
          <w:b/>
          <w:bCs/>
          <w:i/>
          <w:iCs/>
        </w:rPr>
        <w:t>The policy is not considered to be sound as it is not positively prepared, effective, justified or consistent with national policy</w:t>
      </w:r>
    </w:p>
    <w:p w14:paraId="004DBDE4" w14:textId="3DB14AE2" w:rsidR="000041EA" w:rsidRPr="00E80891" w:rsidRDefault="000041EA" w:rsidP="00E80891">
      <w:pPr>
        <w:pStyle w:val="ListParagraph"/>
        <w:rPr>
          <w:rFonts w:ascii="Arial" w:hAnsi="Arial" w:cs="Arial"/>
          <w:b/>
          <w:bCs/>
        </w:rPr>
      </w:pPr>
    </w:p>
    <w:p w14:paraId="5853E683" w14:textId="4666054F" w:rsidR="000041EA" w:rsidRPr="006D4881" w:rsidRDefault="006D4881" w:rsidP="006D4881">
      <w:pPr>
        <w:pStyle w:val="ListParagraph"/>
        <w:numPr>
          <w:ilvl w:val="0"/>
          <w:numId w:val="5"/>
        </w:numPr>
        <w:rPr>
          <w:rFonts w:ascii="Arial" w:hAnsi="Arial" w:cs="Arial"/>
        </w:rPr>
      </w:pPr>
      <w:r w:rsidRPr="006D4881">
        <w:rPr>
          <w:rFonts w:ascii="Arial" w:hAnsi="Arial" w:cs="Arial"/>
        </w:rPr>
        <w:t>In order to be justified and effective the plan needs to be clearer on hoe this policy interacts with mandatory BNG.  This is also important to ensure the plan is positively prepared and complies with national guidance on BNG from both DEFRA and MHCLG.</w:t>
      </w:r>
    </w:p>
    <w:p w14:paraId="59FC6B0B" w14:textId="587FE102" w:rsidR="000041EA" w:rsidRPr="006D4881" w:rsidRDefault="000041EA" w:rsidP="006D4881">
      <w:pPr>
        <w:rPr>
          <w:rFonts w:ascii="Arial" w:hAnsi="Arial" w:cs="Arial"/>
        </w:rPr>
      </w:pPr>
    </w:p>
    <w:p w14:paraId="05639128" w14:textId="7F3AB30A" w:rsidR="000041EA" w:rsidRDefault="00E80891" w:rsidP="00E80891">
      <w:pPr>
        <w:pStyle w:val="ListParagraph"/>
        <w:rPr>
          <w:rFonts w:ascii="Arial" w:hAnsi="Arial" w:cs="Arial"/>
          <w:b/>
          <w:bCs/>
          <w:u w:val="single"/>
        </w:rPr>
      </w:pPr>
      <w:r w:rsidRPr="00E80891">
        <w:rPr>
          <w:rFonts w:ascii="Arial" w:hAnsi="Arial" w:cs="Arial"/>
          <w:b/>
          <w:bCs/>
          <w:u w:val="single"/>
        </w:rPr>
        <w:t>Chapter 10. Design</w:t>
      </w:r>
      <w:r w:rsidRPr="00E80891">
        <w:rPr>
          <w:rFonts w:ascii="Arial" w:hAnsi="Arial" w:cs="Arial"/>
          <w:b/>
          <w:bCs/>
          <w:u w:val="single"/>
        </w:rPr>
        <w:cr/>
      </w:r>
    </w:p>
    <w:p w14:paraId="5FC1E351" w14:textId="08A7FF85" w:rsidR="00E80891" w:rsidRDefault="00E80891" w:rsidP="00E80891">
      <w:pPr>
        <w:pStyle w:val="ListParagraph"/>
        <w:rPr>
          <w:rFonts w:ascii="Arial" w:hAnsi="Arial" w:cs="Arial"/>
          <w:b/>
          <w:bCs/>
        </w:rPr>
      </w:pPr>
      <w:r w:rsidRPr="00E80891">
        <w:rPr>
          <w:rFonts w:ascii="Arial" w:hAnsi="Arial" w:cs="Arial"/>
          <w:b/>
          <w:bCs/>
        </w:rPr>
        <w:t>STRATEGIC POLICY, Policy DE1 Ensuring High Quality Design</w:t>
      </w:r>
    </w:p>
    <w:p w14:paraId="65240C65" w14:textId="77777777" w:rsidR="00E80891" w:rsidRDefault="00E80891" w:rsidP="00E80891">
      <w:pPr>
        <w:pStyle w:val="ListParagraph"/>
        <w:rPr>
          <w:rFonts w:ascii="Arial" w:hAnsi="Arial" w:cs="Arial"/>
          <w:b/>
          <w:bCs/>
        </w:rPr>
      </w:pPr>
    </w:p>
    <w:p w14:paraId="62B40A4E" w14:textId="53AB13D1" w:rsidR="00E80891" w:rsidRPr="00E80891" w:rsidRDefault="00E80891" w:rsidP="00E80891">
      <w:pPr>
        <w:pStyle w:val="ListParagraph"/>
        <w:rPr>
          <w:rFonts w:ascii="Arial" w:hAnsi="Arial" w:cs="Arial"/>
          <w:b/>
          <w:bCs/>
          <w:i/>
          <w:iCs/>
        </w:rPr>
      </w:pPr>
      <w:r w:rsidRPr="00E80891">
        <w:rPr>
          <w:rFonts w:ascii="Arial" w:hAnsi="Arial" w:cs="Arial"/>
          <w:b/>
          <w:bCs/>
          <w:i/>
          <w:iCs/>
        </w:rPr>
        <w:lastRenderedPageBreak/>
        <w:t>The policy is not considered to be sound as it is not positively prepared, effective, justified or consistent with national policy</w:t>
      </w:r>
    </w:p>
    <w:p w14:paraId="78AD66B7" w14:textId="77777777" w:rsidR="00E80891" w:rsidRPr="00E80891" w:rsidRDefault="00E80891" w:rsidP="00E80891">
      <w:pPr>
        <w:pStyle w:val="ListParagraph"/>
        <w:rPr>
          <w:rFonts w:ascii="Arial" w:hAnsi="Arial" w:cs="Arial"/>
          <w:b/>
          <w:bCs/>
        </w:rPr>
      </w:pPr>
    </w:p>
    <w:p w14:paraId="2454E844" w14:textId="309FA8A3" w:rsidR="000C29E4" w:rsidRPr="000C29E4" w:rsidRDefault="00103F98" w:rsidP="000C29E4">
      <w:pPr>
        <w:pStyle w:val="ListParagraph"/>
        <w:numPr>
          <w:ilvl w:val="0"/>
          <w:numId w:val="5"/>
        </w:numPr>
        <w:rPr>
          <w:rFonts w:ascii="Arial" w:hAnsi="Arial" w:cs="Arial"/>
        </w:rPr>
      </w:pPr>
      <w:r w:rsidRPr="000C29E4">
        <w:rPr>
          <w:rFonts w:ascii="Arial" w:hAnsi="Arial" w:cs="Arial"/>
        </w:rPr>
        <w:t xml:space="preserve">Criterion 3 of this policy again </w:t>
      </w:r>
      <w:r w:rsidR="00D37D53">
        <w:rPr>
          <w:rFonts w:ascii="Arial" w:hAnsi="Arial" w:cs="Arial"/>
        </w:rPr>
        <w:t xml:space="preserve">seeks to make </w:t>
      </w:r>
      <w:r w:rsidR="00BF0DE8">
        <w:rPr>
          <w:rFonts w:ascii="Arial" w:hAnsi="Arial" w:cs="Arial"/>
        </w:rPr>
        <w:t>compliance</w:t>
      </w:r>
      <w:r w:rsidR="00D37D53">
        <w:rPr>
          <w:rFonts w:ascii="Arial" w:hAnsi="Arial" w:cs="Arial"/>
        </w:rPr>
        <w:t xml:space="preserve"> with an SPD a Local Plan policy requirement.  </w:t>
      </w:r>
      <w:r w:rsidR="000C29E4" w:rsidRPr="000C29E4">
        <w:rPr>
          <w:rFonts w:ascii="Arial" w:hAnsi="Arial" w:cs="Arial"/>
        </w:rPr>
        <w:t>If the Council wish to provide additional advice on the interpretation of any policy, this should be done through a Supplementary Planning Document, which is prepared and consulted on after the Local Plan policy has been adopted.  It cannot be done through trying to give Local Plan policies status to an existing SPD, especially as the existing SPD hangs from the adopted policies in the Local Plan, which will be replaced when this new Local Plan is adopted. Supplementary Planning Documents should b</w:t>
      </w:r>
      <w:r w:rsidR="0066700A">
        <w:rPr>
          <w:rFonts w:ascii="Arial" w:hAnsi="Arial" w:cs="Arial"/>
        </w:rPr>
        <w:t xml:space="preserve">y definition </w:t>
      </w:r>
      <w:r w:rsidR="00623CD9">
        <w:rPr>
          <w:rFonts w:ascii="Arial" w:hAnsi="Arial" w:cs="Arial"/>
        </w:rPr>
        <w:t>b</w:t>
      </w:r>
      <w:r w:rsidR="000C29E4" w:rsidRPr="000C29E4">
        <w:rPr>
          <w:rFonts w:ascii="Arial" w:hAnsi="Arial" w:cs="Arial"/>
        </w:rPr>
        <w:t>e supplementary to the Local Plan.</w:t>
      </w:r>
    </w:p>
    <w:p w14:paraId="1700458A" w14:textId="77777777" w:rsidR="00E80891" w:rsidRDefault="00E80891" w:rsidP="00E80891">
      <w:pPr>
        <w:pStyle w:val="ListParagraph"/>
        <w:rPr>
          <w:rFonts w:ascii="Arial" w:hAnsi="Arial" w:cs="Arial"/>
        </w:rPr>
      </w:pPr>
    </w:p>
    <w:p w14:paraId="21950FD7" w14:textId="29A90723" w:rsidR="000041EA" w:rsidRPr="00E80891" w:rsidRDefault="00E80891" w:rsidP="00E80891">
      <w:pPr>
        <w:pStyle w:val="ListParagraph"/>
        <w:rPr>
          <w:rFonts w:ascii="Arial" w:hAnsi="Arial" w:cs="Arial"/>
          <w:b/>
          <w:bCs/>
          <w:u w:val="single"/>
        </w:rPr>
      </w:pPr>
      <w:r w:rsidRPr="00E80891">
        <w:rPr>
          <w:rFonts w:ascii="Arial" w:hAnsi="Arial" w:cs="Arial"/>
          <w:b/>
          <w:bCs/>
          <w:u w:val="single"/>
        </w:rPr>
        <w:t>Chapter 13. Environmental Management</w:t>
      </w:r>
    </w:p>
    <w:p w14:paraId="3DE1BAE1" w14:textId="77777777" w:rsidR="00E80891" w:rsidRPr="00E80891" w:rsidRDefault="00E80891" w:rsidP="00E80891">
      <w:pPr>
        <w:pStyle w:val="ListParagraph"/>
        <w:rPr>
          <w:rFonts w:ascii="Arial" w:hAnsi="Arial" w:cs="Arial"/>
          <w:b/>
          <w:bCs/>
        </w:rPr>
      </w:pPr>
    </w:p>
    <w:p w14:paraId="5588C567" w14:textId="74CC3ECE" w:rsidR="00E80891" w:rsidRDefault="00E80891" w:rsidP="00E80891">
      <w:pPr>
        <w:pStyle w:val="ListParagraph"/>
        <w:rPr>
          <w:rFonts w:ascii="Arial" w:hAnsi="Arial" w:cs="Arial"/>
          <w:b/>
          <w:bCs/>
        </w:rPr>
      </w:pPr>
      <w:r w:rsidRPr="00E80891">
        <w:rPr>
          <w:rFonts w:ascii="Arial" w:hAnsi="Arial" w:cs="Arial"/>
          <w:b/>
          <w:bCs/>
        </w:rPr>
        <w:t>STRATEGIC POLICY, Policy EM1: Planning for Climate Change Adaptation</w:t>
      </w:r>
    </w:p>
    <w:p w14:paraId="0FF27CEA" w14:textId="77777777" w:rsidR="00E80891" w:rsidRDefault="00E80891" w:rsidP="00E80891">
      <w:pPr>
        <w:pStyle w:val="ListParagraph"/>
        <w:rPr>
          <w:rFonts w:ascii="Arial" w:hAnsi="Arial" w:cs="Arial"/>
          <w:b/>
          <w:bCs/>
        </w:rPr>
      </w:pPr>
    </w:p>
    <w:p w14:paraId="1E62975A" w14:textId="77777777" w:rsidR="00E80891" w:rsidRPr="00E80891" w:rsidRDefault="00E80891" w:rsidP="00E80891">
      <w:pPr>
        <w:pStyle w:val="ListParagraph"/>
        <w:rPr>
          <w:rFonts w:ascii="Arial" w:hAnsi="Arial" w:cs="Arial"/>
          <w:b/>
          <w:bCs/>
          <w:i/>
          <w:iCs/>
        </w:rPr>
      </w:pPr>
      <w:r w:rsidRPr="00E80891">
        <w:rPr>
          <w:rFonts w:ascii="Arial" w:hAnsi="Arial" w:cs="Arial"/>
          <w:b/>
          <w:bCs/>
          <w:i/>
          <w:iCs/>
        </w:rPr>
        <w:t>The policy is not considered to be sound as it is not positively prepared, effective, justified or consistent with national policy</w:t>
      </w:r>
    </w:p>
    <w:p w14:paraId="66C79A72" w14:textId="77777777" w:rsidR="00E80891" w:rsidRDefault="00E80891" w:rsidP="00E80891">
      <w:pPr>
        <w:pStyle w:val="ListParagraph"/>
        <w:rPr>
          <w:rFonts w:ascii="Arial" w:hAnsi="Arial" w:cs="Arial"/>
        </w:rPr>
      </w:pPr>
    </w:p>
    <w:p w14:paraId="05C45C99" w14:textId="77777777" w:rsidR="008B3365" w:rsidRDefault="008B3365" w:rsidP="008B3365">
      <w:pPr>
        <w:pStyle w:val="ListParagraph"/>
        <w:numPr>
          <w:ilvl w:val="0"/>
          <w:numId w:val="5"/>
        </w:numPr>
        <w:rPr>
          <w:rFonts w:ascii="Arial" w:hAnsi="Arial" w:cs="Arial"/>
        </w:rPr>
      </w:pPr>
      <w:r w:rsidRPr="008B3365">
        <w:rPr>
          <w:rFonts w:ascii="Arial" w:hAnsi="Arial" w:cs="Arial"/>
        </w:rPr>
        <w:t>HBF acknowledges that Section 19 (1A) of the Planning and Compulsory Purchase Act 2004 outlines that development plan documents must (taken as a whole) include policies designed to secure that the development and use of land in the local planning authority's area contribute to the mitigation of, and adaptation to, climate change. The NPPF looks for all plans to take a proactive approach to mitigating and adapting to climate change. However, PPG refers to the Planning and Energy Act 2008, the Deregulation Act 2015, and the Written Ministerial Statement (March 2015) and states that policies in relation to energy performance standards should not be used to set conditions on planning permissions with requirements above the equivalent of the energy requirement of Level 4 of the Code for Sustainable Homes.</w:t>
      </w:r>
    </w:p>
    <w:p w14:paraId="671E87D8" w14:textId="77777777" w:rsidR="00FE523B" w:rsidRPr="008B3365" w:rsidRDefault="00FE523B" w:rsidP="00FE523B">
      <w:pPr>
        <w:pStyle w:val="ListParagraph"/>
        <w:rPr>
          <w:rFonts w:ascii="Arial" w:hAnsi="Arial" w:cs="Arial"/>
        </w:rPr>
      </w:pPr>
    </w:p>
    <w:p w14:paraId="63E20B6A" w14:textId="21F79732" w:rsidR="008B3365" w:rsidRDefault="00FE523B" w:rsidP="005A0041">
      <w:pPr>
        <w:pStyle w:val="ListParagraph"/>
        <w:numPr>
          <w:ilvl w:val="0"/>
          <w:numId w:val="5"/>
        </w:numPr>
        <w:rPr>
          <w:rFonts w:ascii="Arial" w:hAnsi="Arial" w:cs="Arial"/>
        </w:rPr>
      </w:pPr>
      <w:r w:rsidRPr="00E037A9">
        <w:rPr>
          <w:rFonts w:ascii="Arial" w:hAnsi="Arial" w:cs="Arial"/>
        </w:rPr>
        <w:t xml:space="preserve">The policy seeks to require all </w:t>
      </w:r>
      <w:r w:rsidR="0053084D" w:rsidRPr="00E037A9">
        <w:rPr>
          <w:rFonts w:ascii="Arial" w:hAnsi="Arial" w:cs="Arial"/>
        </w:rPr>
        <w:t>development</w:t>
      </w:r>
      <w:r w:rsidR="00E037A9" w:rsidRPr="00E037A9">
        <w:t xml:space="preserve"> </w:t>
      </w:r>
      <w:r w:rsidR="00E037A9" w:rsidRPr="00E037A9">
        <w:rPr>
          <w:rFonts w:ascii="Arial" w:hAnsi="Arial" w:cs="Arial"/>
        </w:rPr>
        <w:t>to achieve a water efficiency target of 100l/pd to be achieved using a fittings-based approach</w:t>
      </w:r>
      <w:r w:rsidR="00E037A9">
        <w:rPr>
          <w:rFonts w:ascii="Arial" w:hAnsi="Arial" w:cs="Arial"/>
        </w:rPr>
        <w:t xml:space="preserve">.  </w:t>
      </w:r>
      <w:bookmarkStart w:id="7" w:name="_Hlk191466593"/>
      <w:r w:rsidR="008B3365" w:rsidRPr="00E037A9">
        <w:rPr>
          <w:rFonts w:ascii="Arial" w:hAnsi="Arial" w:cs="Arial"/>
        </w:rPr>
        <w:t>The impact of this requirement along with others in this Plan may have considerable viability implication and may lead to the non-delivery homes and needs to be fully considered within the Viability Assessment.</w:t>
      </w:r>
    </w:p>
    <w:p w14:paraId="6CE71BD7" w14:textId="77777777" w:rsidR="001A0845" w:rsidRPr="001A0845" w:rsidRDefault="001A0845" w:rsidP="001A0845">
      <w:pPr>
        <w:pStyle w:val="ListParagraph"/>
        <w:rPr>
          <w:rFonts w:ascii="Arial" w:hAnsi="Arial" w:cs="Arial"/>
        </w:rPr>
      </w:pPr>
    </w:p>
    <w:p w14:paraId="2372742E" w14:textId="77777777" w:rsidR="005B1970" w:rsidRPr="006B58AB" w:rsidRDefault="005B1970" w:rsidP="005B1970">
      <w:pPr>
        <w:pStyle w:val="ListParagraph"/>
        <w:numPr>
          <w:ilvl w:val="0"/>
          <w:numId w:val="5"/>
        </w:numPr>
        <w:spacing w:line="276" w:lineRule="auto"/>
        <w:rPr>
          <w:rFonts w:ascii="Arial" w:hAnsi="Arial" w:cs="Arial"/>
        </w:rPr>
      </w:pPr>
      <w:r w:rsidRPr="006B58AB">
        <w:rPr>
          <w:rFonts w:ascii="Arial" w:hAnsi="Arial" w:cs="Arial"/>
        </w:rPr>
        <w:t xml:space="preserve">The current Part G Building Regulations require 125 litres per day, and house builders are frequently delivering 115-110 litres per day which means the house building industry is already improving upon the regulations. </w:t>
      </w:r>
    </w:p>
    <w:p w14:paraId="78DFDE6D" w14:textId="77777777" w:rsidR="005B1970" w:rsidRPr="006B58AB" w:rsidRDefault="005B1970" w:rsidP="005B1970">
      <w:pPr>
        <w:pStyle w:val="ListParagraph"/>
        <w:spacing w:line="276" w:lineRule="auto"/>
        <w:rPr>
          <w:rFonts w:ascii="Arial" w:hAnsi="Arial" w:cs="Arial"/>
        </w:rPr>
      </w:pPr>
    </w:p>
    <w:p w14:paraId="3F64F402" w14:textId="7FFF07FA" w:rsidR="005B1970" w:rsidRPr="006B58AB" w:rsidRDefault="005B1970" w:rsidP="005B1970">
      <w:pPr>
        <w:pStyle w:val="ListParagraph"/>
        <w:numPr>
          <w:ilvl w:val="0"/>
          <w:numId w:val="5"/>
        </w:numPr>
        <w:spacing w:line="276" w:lineRule="auto"/>
        <w:rPr>
          <w:rFonts w:ascii="Arial" w:hAnsi="Arial" w:cs="Arial"/>
        </w:rPr>
      </w:pPr>
      <w:r w:rsidRPr="006B58AB">
        <w:rPr>
          <w:rFonts w:ascii="Arial" w:hAnsi="Arial" w:cs="Arial"/>
        </w:rPr>
        <w:t>There are however issues of getting down to 100 litres per dwelling and below</w:t>
      </w:r>
      <w:r w:rsidR="00576D7D">
        <w:rPr>
          <w:rFonts w:ascii="Arial" w:hAnsi="Arial" w:cs="Arial"/>
        </w:rPr>
        <w:t xml:space="preserve">, where </w:t>
      </w:r>
      <w:r w:rsidR="00576D7D" w:rsidRPr="006B58AB">
        <w:rPr>
          <w:rFonts w:ascii="Arial" w:hAnsi="Arial" w:cs="Arial"/>
        </w:rPr>
        <w:t>customer experience starts to get affected at 100 litres per dwelling and below</w:t>
      </w:r>
      <w:r w:rsidRPr="006B58AB">
        <w:rPr>
          <w:rFonts w:ascii="Arial" w:hAnsi="Arial" w:cs="Arial"/>
        </w:rPr>
        <w:t xml:space="preserve">. </w:t>
      </w:r>
      <w:bookmarkStart w:id="8" w:name="_Hlk165387191"/>
      <w:r w:rsidRPr="006B58AB">
        <w:rPr>
          <w:rFonts w:ascii="Arial" w:hAnsi="Arial" w:cs="Arial"/>
        </w:rPr>
        <w:t xml:space="preserve">Furthermore, there are examples of schemes around the country where once water usage begins to get too low there becomes a secondary issue of odour, air quality and human health as the piped systems aren’t getting enough volume to run through and cleanse the system. Pipes need a certain volume of water to flush everything through, otherwise if the effluent is not getting cleared and if ‘solids and </w:t>
      </w:r>
      <w:r w:rsidRPr="006B58AB">
        <w:rPr>
          <w:rFonts w:ascii="Arial" w:hAnsi="Arial" w:cs="Arial"/>
        </w:rPr>
        <w:lastRenderedPageBreak/>
        <w:t xml:space="preserve">matter’ are just sitting dry in pipes this can cause air quality issues and nuisance to residents. </w:t>
      </w:r>
      <w:bookmarkEnd w:id="8"/>
    </w:p>
    <w:p w14:paraId="1EF1C6AC" w14:textId="77777777" w:rsidR="005B1970" w:rsidRPr="006B58AB" w:rsidRDefault="005B1970" w:rsidP="005B1970">
      <w:pPr>
        <w:pStyle w:val="ListParagraph"/>
        <w:spacing w:line="276" w:lineRule="auto"/>
        <w:rPr>
          <w:rFonts w:ascii="Arial" w:hAnsi="Arial" w:cs="Arial"/>
        </w:rPr>
      </w:pPr>
    </w:p>
    <w:p w14:paraId="3C5F7513" w14:textId="4499DD38" w:rsidR="005B1970" w:rsidRPr="006B58AB" w:rsidRDefault="005B1970" w:rsidP="005B1970">
      <w:pPr>
        <w:pStyle w:val="ListParagraph"/>
        <w:numPr>
          <w:ilvl w:val="0"/>
          <w:numId w:val="5"/>
        </w:numPr>
        <w:spacing w:line="276" w:lineRule="auto"/>
        <w:rPr>
          <w:rFonts w:ascii="Arial" w:hAnsi="Arial" w:cs="Arial"/>
        </w:rPr>
      </w:pPr>
      <w:r w:rsidRPr="006B58AB">
        <w:rPr>
          <w:rFonts w:ascii="Arial" w:hAnsi="Arial" w:cs="Arial"/>
        </w:rPr>
        <w:t xml:space="preserve">HBF would strongly question if a policy limiting water use </w:t>
      </w:r>
      <w:r w:rsidR="008441E8">
        <w:rPr>
          <w:rFonts w:ascii="Arial" w:hAnsi="Arial" w:cs="Arial"/>
        </w:rPr>
        <w:t xml:space="preserve">beyond Building Regulations and the emerging </w:t>
      </w:r>
      <w:r w:rsidR="007B0ACB">
        <w:rPr>
          <w:rFonts w:ascii="Arial" w:hAnsi="Arial" w:cs="Arial"/>
        </w:rPr>
        <w:t>Future</w:t>
      </w:r>
      <w:r w:rsidR="008441E8">
        <w:rPr>
          <w:rFonts w:ascii="Arial" w:hAnsi="Arial" w:cs="Arial"/>
        </w:rPr>
        <w:t xml:space="preserve"> Homes </w:t>
      </w:r>
      <w:r w:rsidR="007B0ACB">
        <w:rPr>
          <w:rFonts w:ascii="Arial" w:hAnsi="Arial" w:cs="Arial"/>
        </w:rPr>
        <w:t>Standard</w:t>
      </w:r>
      <w:r w:rsidRPr="006B58AB">
        <w:rPr>
          <w:rFonts w:ascii="Arial" w:hAnsi="Arial" w:cs="Arial"/>
        </w:rPr>
        <w:t xml:space="preserve"> is deliverable, or indeed desirable, and suggest this requirement should be removed. Building Regulations already address this issue, there is no need for further policy in the </w:t>
      </w:r>
      <w:r w:rsidR="008441E8">
        <w:rPr>
          <w:rFonts w:ascii="Arial" w:hAnsi="Arial" w:cs="Arial"/>
        </w:rPr>
        <w:t>L</w:t>
      </w:r>
      <w:r w:rsidRPr="006B58AB">
        <w:rPr>
          <w:rFonts w:ascii="Arial" w:hAnsi="Arial" w:cs="Arial"/>
        </w:rPr>
        <w:t xml:space="preserve">ocal Plan on this matter. </w:t>
      </w:r>
    </w:p>
    <w:bookmarkEnd w:id="7"/>
    <w:p w14:paraId="2DFC9C88" w14:textId="77777777" w:rsidR="00E80891" w:rsidRDefault="00E80891" w:rsidP="00E80891">
      <w:pPr>
        <w:pStyle w:val="ListParagraph"/>
        <w:rPr>
          <w:rFonts w:ascii="Arial" w:hAnsi="Arial" w:cs="Arial"/>
        </w:rPr>
      </w:pPr>
    </w:p>
    <w:p w14:paraId="3CC45796" w14:textId="4127C6A6" w:rsidR="00E80891" w:rsidRDefault="00E80891" w:rsidP="00E80891">
      <w:pPr>
        <w:pStyle w:val="ListParagraph"/>
        <w:rPr>
          <w:rFonts w:ascii="Arial" w:hAnsi="Arial" w:cs="Arial"/>
          <w:b/>
          <w:bCs/>
        </w:rPr>
      </w:pPr>
      <w:r w:rsidRPr="00E80891">
        <w:rPr>
          <w:rFonts w:ascii="Arial" w:hAnsi="Arial" w:cs="Arial"/>
          <w:b/>
          <w:bCs/>
        </w:rPr>
        <w:t>Policy EM5 Sustainable Drainage Systems (</w:t>
      </w:r>
      <w:proofErr w:type="spellStart"/>
      <w:r w:rsidRPr="00E80891">
        <w:rPr>
          <w:rFonts w:ascii="Arial" w:hAnsi="Arial" w:cs="Arial"/>
          <w:b/>
          <w:bCs/>
        </w:rPr>
        <w:t>SuDS</w:t>
      </w:r>
      <w:proofErr w:type="spellEnd"/>
      <w:r w:rsidRPr="00E80891">
        <w:rPr>
          <w:rFonts w:ascii="Arial" w:hAnsi="Arial" w:cs="Arial"/>
          <w:b/>
          <w:bCs/>
        </w:rPr>
        <w:t>)</w:t>
      </w:r>
    </w:p>
    <w:p w14:paraId="4747750D" w14:textId="77777777" w:rsidR="00CE0134" w:rsidRDefault="00CE0134" w:rsidP="00E80891">
      <w:pPr>
        <w:pStyle w:val="ListParagraph"/>
        <w:rPr>
          <w:rFonts w:ascii="Arial" w:hAnsi="Arial" w:cs="Arial"/>
          <w:b/>
          <w:bCs/>
        </w:rPr>
      </w:pPr>
    </w:p>
    <w:p w14:paraId="7E295C0A" w14:textId="407E45C5" w:rsidR="00944742" w:rsidRPr="00CE0134" w:rsidRDefault="00CE0134" w:rsidP="00E80891">
      <w:pPr>
        <w:pStyle w:val="ListParagraph"/>
        <w:rPr>
          <w:rFonts w:ascii="Arial" w:hAnsi="Arial" w:cs="Arial"/>
          <w:b/>
          <w:bCs/>
          <w:i/>
          <w:iCs/>
        </w:rPr>
      </w:pPr>
      <w:r w:rsidRPr="00CE0134">
        <w:rPr>
          <w:rFonts w:ascii="Arial" w:hAnsi="Arial" w:cs="Arial"/>
          <w:b/>
          <w:bCs/>
          <w:i/>
          <w:iCs/>
        </w:rPr>
        <w:t>The policy is not considered to be sound as it is not positively prepared, effective, justified or consistent with national policy</w:t>
      </w:r>
    </w:p>
    <w:p w14:paraId="258E3BC1" w14:textId="77777777" w:rsidR="00CE0134" w:rsidRPr="00E80891" w:rsidRDefault="00CE0134" w:rsidP="00E80891">
      <w:pPr>
        <w:pStyle w:val="ListParagraph"/>
        <w:rPr>
          <w:rFonts w:ascii="Arial" w:hAnsi="Arial" w:cs="Arial"/>
          <w:b/>
          <w:bCs/>
        </w:rPr>
      </w:pPr>
    </w:p>
    <w:p w14:paraId="5BA0F700" w14:textId="77777777" w:rsidR="00944742" w:rsidRPr="00944742" w:rsidRDefault="00944742" w:rsidP="00944742">
      <w:pPr>
        <w:pStyle w:val="ListParagraph"/>
        <w:numPr>
          <w:ilvl w:val="0"/>
          <w:numId w:val="5"/>
        </w:numPr>
        <w:rPr>
          <w:rFonts w:ascii="Arial" w:hAnsi="Arial" w:cs="Arial"/>
        </w:rPr>
      </w:pPr>
      <w:r w:rsidRPr="00944742">
        <w:rPr>
          <w:rFonts w:ascii="Arial" w:hAnsi="Arial" w:cs="Arial"/>
        </w:rPr>
        <w:t>In order to be justified and effective the plan needs to be clearer on hoe this policy interacts with mandatory BNG.  This is also important to ensure the plan is positively prepared and complies with national guidance on BNG from both DEFRA and MHCLG.</w:t>
      </w:r>
    </w:p>
    <w:p w14:paraId="68F01817" w14:textId="77777777" w:rsidR="00E80891" w:rsidRDefault="00E80891" w:rsidP="00E80891">
      <w:pPr>
        <w:pStyle w:val="ListParagraph"/>
        <w:rPr>
          <w:rFonts w:ascii="Arial" w:hAnsi="Arial" w:cs="Arial"/>
          <w:b/>
          <w:bCs/>
        </w:rPr>
      </w:pPr>
    </w:p>
    <w:p w14:paraId="3552B853" w14:textId="694DCE4C" w:rsidR="00E80891" w:rsidRDefault="00E80891" w:rsidP="00E80891">
      <w:pPr>
        <w:pStyle w:val="ListParagraph"/>
        <w:rPr>
          <w:rFonts w:ascii="Arial" w:hAnsi="Arial" w:cs="Arial"/>
          <w:b/>
          <w:bCs/>
        </w:rPr>
      </w:pPr>
      <w:r w:rsidRPr="00E80891">
        <w:rPr>
          <w:rFonts w:ascii="Arial" w:hAnsi="Arial" w:cs="Arial"/>
          <w:b/>
          <w:bCs/>
        </w:rPr>
        <w:t>Policy EM6 Redevelopment of Previously Developed Land</w:t>
      </w:r>
    </w:p>
    <w:p w14:paraId="68FA4929" w14:textId="77777777" w:rsidR="00850127" w:rsidRDefault="00850127" w:rsidP="00E80891">
      <w:pPr>
        <w:pStyle w:val="ListParagraph"/>
        <w:rPr>
          <w:rFonts w:ascii="Arial" w:hAnsi="Arial" w:cs="Arial"/>
          <w:b/>
          <w:bCs/>
        </w:rPr>
      </w:pPr>
    </w:p>
    <w:p w14:paraId="72A9613C" w14:textId="462A063A" w:rsidR="00850127" w:rsidRPr="00850127" w:rsidRDefault="00850127" w:rsidP="00E80891">
      <w:pPr>
        <w:pStyle w:val="ListParagraph"/>
        <w:rPr>
          <w:rFonts w:ascii="Arial" w:hAnsi="Arial" w:cs="Arial"/>
          <w:b/>
          <w:bCs/>
          <w:i/>
          <w:iCs/>
        </w:rPr>
      </w:pPr>
      <w:r w:rsidRPr="00850127">
        <w:rPr>
          <w:rFonts w:ascii="Arial" w:hAnsi="Arial" w:cs="Arial"/>
          <w:b/>
          <w:bCs/>
          <w:i/>
          <w:iCs/>
        </w:rPr>
        <w:t>The policy is not considered to be sound as it is not positively prepared, effective, justified or consistent with national policy</w:t>
      </w:r>
    </w:p>
    <w:p w14:paraId="0EB823A5" w14:textId="77777777" w:rsidR="00E80891" w:rsidRDefault="00E80891" w:rsidP="00786B62">
      <w:pPr>
        <w:pStyle w:val="ListParagraph"/>
        <w:rPr>
          <w:rFonts w:ascii="Arial" w:hAnsi="Arial" w:cs="Arial"/>
        </w:rPr>
      </w:pPr>
    </w:p>
    <w:p w14:paraId="0735CA7B" w14:textId="7D0295F5" w:rsidR="00786B62" w:rsidRPr="00786B62" w:rsidRDefault="006D3A10" w:rsidP="00BE30C5">
      <w:pPr>
        <w:pStyle w:val="ListParagraph"/>
        <w:numPr>
          <w:ilvl w:val="0"/>
          <w:numId w:val="5"/>
        </w:numPr>
        <w:rPr>
          <w:rFonts w:ascii="Arial" w:hAnsi="Arial" w:cs="Arial"/>
        </w:rPr>
      </w:pPr>
      <w:r w:rsidRPr="00786B62">
        <w:rPr>
          <w:rFonts w:ascii="Arial" w:hAnsi="Arial" w:cs="Arial"/>
        </w:rPr>
        <w:t>Criteria</w:t>
      </w:r>
      <w:r w:rsidR="007222E8" w:rsidRPr="00786B62">
        <w:rPr>
          <w:rFonts w:ascii="Arial" w:hAnsi="Arial" w:cs="Arial"/>
        </w:rPr>
        <w:t xml:space="preserve"> 5 of this policy </w:t>
      </w:r>
      <w:r w:rsidRPr="00786B62">
        <w:rPr>
          <w:rFonts w:ascii="Arial" w:hAnsi="Arial" w:cs="Arial"/>
        </w:rPr>
        <w:t xml:space="preserve">requires </w:t>
      </w:r>
      <w:r w:rsidR="00E80891" w:rsidRPr="00786B62">
        <w:rPr>
          <w:rFonts w:ascii="Arial" w:hAnsi="Arial" w:cs="Arial"/>
        </w:rPr>
        <w:t>Development must meet a water efficiency target of 100l/pd using a fittings-based approach</w:t>
      </w:r>
      <w:r w:rsidR="00786B62" w:rsidRPr="00786B62">
        <w:rPr>
          <w:rFonts w:ascii="Arial" w:hAnsi="Arial" w:cs="Arial"/>
        </w:rPr>
        <w:t>.  As</w:t>
      </w:r>
      <w:r w:rsidR="00AD1FE6" w:rsidRPr="00786B62">
        <w:rPr>
          <w:rFonts w:ascii="Arial" w:hAnsi="Arial" w:cs="Arial"/>
        </w:rPr>
        <w:t xml:space="preserve"> we explained in our </w:t>
      </w:r>
      <w:proofErr w:type="spellStart"/>
      <w:r w:rsidR="00AD1FE6" w:rsidRPr="00786B62">
        <w:rPr>
          <w:rFonts w:ascii="Arial" w:hAnsi="Arial" w:cs="Arial"/>
        </w:rPr>
        <w:t>reposne</w:t>
      </w:r>
      <w:proofErr w:type="spellEnd"/>
      <w:r w:rsidR="00AD1FE6" w:rsidRPr="00786B62">
        <w:rPr>
          <w:rFonts w:ascii="Arial" w:hAnsi="Arial" w:cs="Arial"/>
        </w:rPr>
        <w:t xml:space="preserve"> to policy </w:t>
      </w:r>
      <w:r w:rsidR="00786B62" w:rsidRPr="00786B62">
        <w:rPr>
          <w:rFonts w:ascii="Arial" w:hAnsi="Arial" w:cs="Arial"/>
        </w:rPr>
        <w:t xml:space="preserve">EM 1 climate change, the impact of this requirement along with others in this Plan may have considerable viability implication and may lead to the non-delivery homes and needs to be fully considered within the Viability Assessment.  </w:t>
      </w:r>
      <w:r w:rsidR="00786B62">
        <w:rPr>
          <w:rFonts w:ascii="Arial" w:hAnsi="Arial" w:cs="Arial"/>
        </w:rPr>
        <w:t>C</w:t>
      </w:r>
      <w:r w:rsidR="00786B62" w:rsidRPr="00786B62">
        <w:rPr>
          <w:rFonts w:ascii="Arial" w:hAnsi="Arial" w:cs="Arial"/>
        </w:rPr>
        <w:t xml:space="preserve">urrent Part G Building Regulations require 125 litres per day, and house builders are frequently delivering 115-110 litres per day which means the house building industry is already improving upon the regulations. </w:t>
      </w:r>
    </w:p>
    <w:p w14:paraId="35A58F40" w14:textId="77777777" w:rsidR="00786B62" w:rsidRPr="00786B62" w:rsidRDefault="00786B62" w:rsidP="00C23D03">
      <w:pPr>
        <w:pStyle w:val="ListParagraph"/>
        <w:rPr>
          <w:rFonts w:ascii="Arial" w:hAnsi="Arial" w:cs="Arial"/>
        </w:rPr>
      </w:pPr>
    </w:p>
    <w:p w14:paraId="2B7565CE" w14:textId="77777777" w:rsidR="00786B62" w:rsidRPr="00786B62" w:rsidRDefault="00786B62" w:rsidP="00786B62">
      <w:pPr>
        <w:pStyle w:val="ListParagraph"/>
        <w:numPr>
          <w:ilvl w:val="0"/>
          <w:numId w:val="5"/>
        </w:numPr>
        <w:rPr>
          <w:rFonts w:ascii="Arial" w:hAnsi="Arial" w:cs="Arial"/>
        </w:rPr>
      </w:pPr>
      <w:r w:rsidRPr="00786B62">
        <w:rPr>
          <w:rFonts w:ascii="Arial" w:hAnsi="Arial" w:cs="Arial"/>
        </w:rPr>
        <w:t xml:space="preserve">There are however issues of getting down to 100 litres per dwelling and below, where customer experience starts to get affected at 100 litres per dwelling and below. Furthermore, there are examples of schemes around the country where once water usage begins to get too low there becomes a secondary issue of odour, air quality and human health as the piped systems aren’t getting enough volume to run through and cleanse the system. Pipes need a certain volume of water to flush everything through, otherwise if the effluent is not getting cleared and if ‘solids and matter’ are just sitting dry in pipes this can cause air quality issues and nuisance to residents. </w:t>
      </w:r>
    </w:p>
    <w:p w14:paraId="51CF590A" w14:textId="77777777" w:rsidR="00786B62" w:rsidRPr="00786B62" w:rsidRDefault="00786B62" w:rsidP="00C23D03">
      <w:pPr>
        <w:pStyle w:val="ListParagraph"/>
        <w:rPr>
          <w:rFonts w:ascii="Arial" w:hAnsi="Arial" w:cs="Arial"/>
        </w:rPr>
      </w:pPr>
    </w:p>
    <w:p w14:paraId="1A97C03C" w14:textId="77777777" w:rsidR="00786B62" w:rsidRDefault="00786B62" w:rsidP="00786B62">
      <w:pPr>
        <w:pStyle w:val="ListParagraph"/>
        <w:numPr>
          <w:ilvl w:val="0"/>
          <w:numId w:val="5"/>
        </w:numPr>
        <w:rPr>
          <w:rFonts w:ascii="Arial" w:hAnsi="Arial" w:cs="Arial"/>
        </w:rPr>
      </w:pPr>
      <w:r w:rsidRPr="00786B62">
        <w:rPr>
          <w:rFonts w:ascii="Arial" w:hAnsi="Arial" w:cs="Arial"/>
        </w:rPr>
        <w:t xml:space="preserve">HBF would strongly question if a policy limiting water use beyond Building Regulations and the emerging Future Homes Standard is deliverable, or indeed desirable, and suggest this requirement should be removed. Building Regulations already address this issue, there is no need for further policy in the Local Plan on this matter. </w:t>
      </w:r>
    </w:p>
    <w:p w14:paraId="7D1E2BA2" w14:textId="77777777" w:rsidR="00850127" w:rsidRPr="00850127" w:rsidRDefault="00850127" w:rsidP="00850127">
      <w:pPr>
        <w:pStyle w:val="ListParagraph"/>
        <w:rPr>
          <w:rFonts w:ascii="Arial" w:hAnsi="Arial" w:cs="Arial"/>
        </w:rPr>
      </w:pPr>
    </w:p>
    <w:p w14:paraId="490E152A" w14:textId="77777777" w:rsidR="00850127" w:rsidRPr="00037126" w:rsidRDefault="00E80891" w:rsidP="00E80891">
      <w:pPr>
        <w:pStyle w:val="ListParagraph"/>
        <w:rPr>
          <w:b/>
          <w:bCs/>
        </w:rPr>
      </w:pPr>
      <w:r w:rsidRPr="00037126">
        <w:rPr>
          <w:rFonts w:ascii="Arial" w:hAnsi="Arial" w:cs="Arial"/>
          <w:b/>
          <w:bCs/>
        </w:rPr>
        <w:t>Policy EM7 Air Quality</w:t>
      </w:r>
      <w:r w:rsidR="00850127" w:rsidRPr="00037126">
        <w:rPr>
          <w:b/>
          <w:bCs/>
        </w:rPr>
        <w:t xml:space="preserve"> </w:t>
      </w:r>
    </w:p>
    <w:p w14:paraId="32973B56" w14:textId="77777777" w:rsidR="00850127" w:rsidRPr="00850127" w:rsidRDefault="00850127" w:rsidP="00E80891">
      <w:pPr>
        <w:pStyle w:val="ListParagraph"/>
        <w:rPr>
          <w:i/>
          <w:iCs/>
        </w:rPr>
      </w:pPr>
    </w:p>
    <w:p w14:paraId="4C864E2E" w14:textId="3C4EB58A" w:rsidR="000041EA" w:rsidRPr="00850127" w:rsidRDefault="00850127" w:rsidP="00E80891">
      <w:pPr>
        <w:pStyle w:val="ListParagraph"/>
        <w:rPr>
          <w:rFonts w:ascii="Arial" w:hAnsi="Arial" w:cs="Arial"/>
          <w:b/>
          <w:bCs/>
          <w:i/>
          <w:iCs/>
        </w:rPr>
      </w:pPr>
      <w:bookmarkStart w:id="9" w:name="_Hlk191484048"/>
      <w:r w:rsidRPr="00850127">
        <w:rPr>
          <w:rFonts w:ascii="Arial" w:hAnsi="Arial" w:cs="Arial"/>
          <w:b/>
          <w:bCs/>
          <w:i/>
          <w:iCs/>
        </w:rPr>
        <w:t>The policy is not considered to be sound as it is not positively prepared, effective, justified or consistent with national policy</w:t>
      </w:r>
    </w:p>
    <w:bookmarkEnd w:id="9"/>
    <w:p w14:paraId="2D205B07" w14:textId="77777777" w:rsidR="00850127" w:rsidRPr="00E80891" w:rsidRDefault="00850127" w:rsidP="00E80891">
      <w:pPr>
        <w:pStyle w:val="ListParagraph"/>
        <w:rPr>
          <w:rFonts w:ascii="Arial" w:hAnsi="Arial" w:cs="Arial"/>
          <w:b/>
          <w:bCs/>
        </w:rPr>
      </w:pPr>
    </w:p>
    <w:p w14:paraId="0FEA1F33" w14:textId="3BA3563D" w:rsidR="00C23D03" w:rsidRPr="000C29E4" w:rsidRDefault="00C23D03" w:rsidP="00C23D03">
      <w:pPr>
        <w:pStyle w:val="ListParagraph"/>
        <w:numPr>
          <w:ilvl w:val="0"/>
          <w:numId w:val="5"/>
        </w:numPr>
        <w:rPr>
          <w:rFonts w:ascii="Arial" w:hAnsi="Arial" w:cs="Arial"/>
        </w:rPr>
      </w:pPr>
      <w:r w:rsidRPr="000C29E4">
        <w:rPr>
          <w:rFonts w:ascii="Arial" w:hAnsi="Arial" w:cs="Arial"/>
        </w:rPr>
        <w:t xml:space="preserve">Criterion 3 of this policy again </w:t>
      </w:r>
      <w:r>
        <w:rPr>
          <w:rFonts w:ascii="Arial" w:hAnsi="Arial" w:cs="Arial"/>
        </w:rPr>
        <w:t xml:space="preserve">seeks to make compliance with an SPD a Local Plan policy requirement, this time the Air Quality SPD.  </w:t>
      </w:r>
      <w:r w:rsidRPr="000C29E4">
        <w:rPr>
          <w:rFonts w:ascii="Arial" w:hAnsi="Arial" w:cs="Arial"/>
        </w:rPr>
        <w:t>If the Council wish to provide additional advice on the interpretation of any policy, this should be done through a Supplementary Planning Document, which is prepared and consulted on after the Local Plan policy has been adopted.  It cannot be done through trying to give Local Plan policies status to an existing SPD, especially as the existing SPD hangs from the adopted policies in the Local Plan, which will be replaced when this new Local Plan is adopted. Supplementary Planning Documents should b</w:t>
      </w:r>
      <w:r>
        <w:rPr>
          <w:rFonts w:ascii="Arial" w:hAnsi="Arial" w:cs="Arial"/>
        </w:rPr>
        <w:t>y definition b</w:t>
      </w:r>
      <w:r w:rsidRPr="000C29E4">
        <w:rPr>
          <w:rFonts w:ascii="Arial" w:hAnsi="Arial" w:cs="Arial"/>
        </w:rPr>
        <w:t>e supplementary to the Local Plan.</w:t>
      </w:r>
    </w:p>
    <w:p w14:paraId="6A93E4D7" w14:textId="77777777" w:rsidR="00E80891" w:rsidRDefault="00E80891" w:rsidP="00E80891">
      <w:pPr>
        <w:pStyle w:val="ListParagraph"/>
        <w:rPr>
          <w:rFonts w:ascii="Arial" w:hAnsi="Arial" w:cs="Arial"/>
        </w:rPr>
      </w:pPr>
    </w:p>
    <w:p w14:paraId="2A22A60E" w14:textId="77777777" w:rsidR="00E80891" w:rsidRDefault="00E80891" w:rsidP="00E80891">
      <w:pPr>
        <w:pStyle w:val="ListParagraph"/>
        <w:rPr>
          <w:rFonts w:ascii="Arial" w:hAnsi="Arial" w:cs="Arial"/>
          <w:b/>
          <w:bCs/>
        </w:rPr>
      </w:pPr>
      <w:r w:rsidRPr="00E80891">
        <w:rPr>
          <w:rFonts w:ascii="Arial" w:hAnsi="Arial" w:cs="Arial"/>
          <w:b/>
          <w:bCs/>
        </w:rPr>
        <w:t>Policy EM11 Energy Infrastructure</w:t>
      </w:r>
    </w:p>
    <w:p w14:paraId="17407AD5" w14:textId="77777777" w:rsidR="00521F90" w:rsidRDefault="00521F90" w:rsidP="00E80891">
      <w:pPr>
        <w:pStyle w:val="ListParagraph"/>
        <w:rPr>
          <w:rFonts w:ascii="Arial" w:hAnsi="Arial" w:cs="Arial"/>
          <w:b/>
          <w:bCs/>
        </w:rPr>
      </w:pPr>
    </w:p>
    <w:p w14:paraId="25840D54" w14:textId="77777777" w:rsidR="00521F90" w:rsidRPr="00850127" w:rsidRDefault="00521F90" w:rsidP="00521F90">
      <w:pPr>
        <w:pStyle w:val="ListParagraph"/>
        <w:rPr>
          <w:rFonts w:ascii="Arial" w:hAnsi="Arial" w:cs="Arial"/>
          <w:b/>
          <w:bCs/>
          <w:i/>
          <w:iCs/>
        </w:rPr>
      </w:pPr>
      <w:r w:rsidRPr="00850127">
        <w:rPr>
          <w:rFonts w:ascii="Arial" w:hAnsi="Arial" w:cs="Arial"/>
          <w:b/>
          <w:bCs/>
          <w:i/>
          <w:iCs/>
        </w:rPr>
        <w:t>The policy is not considered to be sound as it is not positively prepared, effective, justified or consistent with national policy</w:t>
      </w:r>
    </w:p>
    <w:p w14:paraId="03CB02AC" w14:textId="03763467" w:rsidR="00E80891" w:rsidRDefault="00E80891" w:rsidP="00E80891">
      <w:pPr>
        <w:pStyle w:val="ListParagraph"/>
        <w:rPr>
          <w:rFonts w:ascii="Arial" w:hAnsi="Arial" w:cs="Arial"/>
        </w:rPr>
      </w:pPr>
    </w:p>
    <w:p w14:paraId="13C9E47F" w14:textId="77777777" w:rsidR="00E668C5" w:rsidRDefault="00E624AB" w:rsidP="00E624AB">
      <w:pPr>
        <w:pStyle w:val="ListParagraph"/>
        <w:numPr>
          <w:ilvl w:val="0"/>
          <w:numId w:val="5"/>
        </w:numPr>
        <w:rPr>
          <w:rFonts w:ascii="Arial" w:hAnsi="Arial" w:cs="Arial"/>
        </w:rPr>
      </w:pPr>
      <w:r w:rsidRPr="00E624AB">
        <w:rPr>
          <w:rFonts w:ascii="Arial" w:hAnsi="Arial" w:cs="Arial"/>
        </w:rPr>
        <w:t xml:space="preserve">HBF supports the Council in seeking to mitigate and adapt to climate change, including minimising carbon emissions.  However, the HBF considers that the Council should ensure that this policy is only implemented in line with the December 2023 Written Ministerial Statement  which states that ‘a further change to energy efficiency building regulations is planned for 2025 meaning that homes built to that standard will be net zero ready and should need no significant work to ensure that they have zero carbon emissions as the grid continue to decarbonise. Compared to varied local standards, these nationally applied standards provide much-needed clarity and consistency for businesses, large and small, to invest and prepare to build net-zero ready homes’. </w:t>
      </w:r>
    </w:p>
    <w:p w14:paraId="62643C3E" w14:textId="77777777" w:rsidR="00E668C5" w:rsidRDefault="00E668C5" w:rsidP="00E668C5">
      <w:pPr>
        <w:pStyle w:val="ListParagraph"/>
        <w:rPr>
          <w:rFonts w:ascii="Arial" w:hAnsi="Arial" w:cs="Arial"/>
        </w:rPr>
      </w:pPr>
    </w:p>
    <w:p w14:paraId="6ACE54FD" w14:textId="434FAB1C" w:rsidR="00E624AB" w:rsidRPr="00E624AB" w:rsidRDefault="00E624AB" w:rsidP="00E624AB">
      <w:pPr>
        <w:pStyle w:val="ListParagraph"/>
        <w:numPr>
          <w:ilvl w:val="0"/>
          <w:numId w:val="5"/>
        </w:numPr>
        <w:rPr>
          <w:rFonts w:ascii="Arial" w:hAnsi="Arial" w:cs="Arial"/>
        </w:rPr>
      </w:pPr>
      <w:r w:rsidRPr="00E624AB">
        <w:rPr>
          <w:rFonts w:ascii="Arial" w:hAnsi="Arial" w:cs="Arial"/>
        </w:rPr>
        <w:t xml:space="preserve">It goes on to state that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Any planning policies that propose local energy efficiency standards for buildings that go beyond current or planned buildings regulation should be rejected at examination if they do not have a well-reasoned and robustly costed rationale’. The HBF considers as such it is appropriate to make reference to the Future Homes Standard and the Building Regulations as the appropriate standards for development, and to seek to use these standards to reduce energy use and improve energy efficiency. </w:t>
      </w:r>
    </w:p>
    <w:p w14:paraId="089F6A98" w14:textId="77777777" w:rsidR="00E624AB" w:rsidRPr="00E624AB" w:rsidRDefault="00E624AB" w:rsidP="00E668C5">
      <w:pPr>
        <w:pStyle w:val="ListParagraph"/>
        <w:rPr>
          <w:rFonts w:ascii="Arial" w:hAnsi="Arial" w:cs="Arial"/>
        </w:rPr>
      </w:pPr>
    </w:p>
    <w:p w14:paraId="7AAC7423" w14:textId="77777777" w:rsidR="00766F34" w:rsidRPr="00766F34" w:rsidRDefault="00766F34" w:rsidP="00766F34">
      <w:pPr>
        <w:pStyle w:val="ListParagraph"/>
        <w:numPr>
          <w:ilvl w:val="0"/>
          <w:numId w:val="5"/>
        </w:numPr>
        <w:rPr>
          <w:rFonts w:ascii="Arial" w:hAnsi="Arial" w:cs="Arial"/>
        </w:rPr>
      </w:pPr>
      <w:r w:rsidRPr="00766F34">
        <w:rPr>
          <w:rFonts w:ascii="Arial" w:hAnsi="Arial" w:cs="Arial"/>
        </w:rPr>
        <w:t xml:space="preserve">It would appear that the Council have sought to move away from the carbon reduction methods set out in Part L of the Building Regulations, and have moved towards an assessment of energy use. The HBF supports the Council in seeking to minimise carbon emissions, and reduce heat and power demand through energy efficient design. However, the HBF does not consider that the Council setting its own standards is the appropriate method to achieve these outcomes. Whilst the ambitious and aspirational aim to achieve zero carbon is lauded, the HBF is concerned that the Council is adding to the complexity of policy, regulations and standards that housebuilders are already expected to comply with. The key to success is </w:t>
      </w:r>
      <w:r w:rsidRPr="00766F34">
        <w:rPr>
          <w:rFonts w:ascii="Arial" w:hAnsi="Arial" w:cs="Arial"/>
        </w:rPr>
        <w:lastRenderedPageBreak/>
        <w:t>standardisation and avoidance of individual Councils specifying their own policy approach, which undermines economies of scale for product manufacturers, suppliers and developers.</w:t>
      </w:r>
    </w:p>
    <w:p w14:paraId="44F05295" w14:textId="77777777" w:rsidR="00766F34" w:rsidRPr="00766F34" w:rsidRDefault="00766F34" w:rsidP="00766F34">
      <w:pPr>
        <w:pStyle w:val="ListParagraph"/>
        <w:rPr>
          <w:rFonts w:ascii="Arial" w:hAnsi="Arial" w:cs="Arial"/>
        </w:rPr>
      </w:pPr>
    </w:p>
    <w:p w14:paraId="529CFF4F" w14:textId="77777777" w:rsidR="00766F34" w:rsidRPr="00766F34" w:rsidRDefault="00766F34" w:rsidP="00766F34">
      <w:pPr>
        <w:pStyle w:val="ListParagraph"/>
        <w:numPr>
          <w:ilvl w:val="0"/>
          <w:numId w:val="5"/>
        </w:numPr>
        <w:rPr>
          <w:rFonts w:ascii="Arial" w:hAnsi="Arial" w:cs="Arial"/>
        </w:rPr>
      </w:pPr>
      <w:r w:rsidRPr="00766F34">
        <w:rPr>
          <w:rFonts w:ascii="Arial" w:hAnsi="Arial" w:cs="Arial"/>
        </w:rPr>
        <w:t>HBF acknowledges that Section 19 (1A) of the Planning and Compulsory Purchase Act 2004 outlines that development plan documents must (taken as a whole) include policies designed to secure that the development and use of land in the local planning authority's area contribute to the mitigation of, and adaptation to, climate change. The NPPF looks for all plans to take a proactive approach to mitigating and adapting to climate change. However, PPG refers to the Planning and Energy Act 2008, the Deregulation Act 2015, and the Written Ministerial Statement (March 2015) and states that policies in relation to energy performance standards should not be used to set conditions on planning permissions with requirements above the equivalent of the energy requirement of Level 4 of the Code for Sustainable Homes.</w:t>
      </w:r>
    </w:p>
    <w:p w14:paraId="6BFB6A17" w14:textId="77777777" w:rsidR="00766F34" w:rsidRPr="00766F34" w:rsidRDefault="00766F34" w:rsidP="00766F34">
      <w:pPr>
        <w:pStyle w:val="ListParagraph"/>
        <w:rPr>
          <w:rFonts w:ascii="Arial" w:hAnsi="Arial" w:cs="Arial"/>
        </w:rPr>
      </w:pPr>
    </w:p>
    <w:p w14:paraId="2721DFE1" w14:textId="77777777" w:rsidR="00766F34" w:rsidRPr="00766F34" w:rsidRDefault="00766F34" w:rsidP="00766F34">
      <w:pPr>
        <w:pStyle w:val="ListParagraph"/>
        <w:numPr>
          <w:ilvl w:val="0"/>
          <w:numId w:val="5"/>
        </w:numPr>
        <w:rPr>
          <w:rFonts w:ascii="Arial" w:hAnsi="Arial" w:cs="Arial"/>
        </w:rPr>
      </w:pPr>
      <w:r w:rsidRPr="00766F34">
        <w:rPr>
          <w:rFonts w:ascii="Arial" w:hAnsi="Arial" w:cs="Arial"/>
        </w:rPr>
        <w:t>The impact of this requirement along with others in this Plan may have considerable viability implication and may lead to the non-delivery homes and needs to be fully considered within the Viability Assessment.</w:t>
      </w:r>
    </w:p>
    <w:p w14:paraId="59968764" w14:textId="77777777" w:rsidR="00766F34" w:rsidRPr="00766F34" w:rsidRDefault="00766F34" w:rsidP="00766F34">
      <w:pPr>
        <w:pStyle w:val="ListParagraph"/>
        <w:rPr>
          <w:rFonts w:ascii="Arial" w:hAnsi="Arial" w:cs="Arial"/>
        </w:rPr>
      </w:pPr>
    </w:p>
    <w:p w14:paraId="24A7C3D8" w14:textId="781E0748" w:rsidR="00E80891" w:rsidRDefault="00766F34" w:rsidP="00766F34">
      <w:pPr>
        <w:pStyle w:val="ListParagraph"/>
        <w:numPr>
          <w:ilvl w:val="0"/>
          <w:numId w:val="5"/>
        </w:numPr>
        <w:rPr>
          <w:rFonts w:ascii="Arial" w:hAnsi="Arial" w:cs="Arial"/>
        </w:rPr>
      </w:pPr>
      <w:r w:rsidRPr="00766F34">
        <w:rPr>
          <w:rFonts w:ascii="Arial" w:hAnsi="Arial" w:cs="Arial"/>
        </w:rPr>
        <w:t xml:space="preserve">HBF does not consider that the Council has provided the justification for why </w:t>
      </w:r>
      <w:r>
        <w:rPr>
          <w:rFonts w:ascii="Arial" w:hAnsi="Arial" w:cs="Arial"/>
        </w:rPr>
        <w:t xml:space="preserve">Coventry </w:t>
      </w:r>
      <w:r w:rsidRPr="00766F34">
        <w:rPr>
          <w:rFonts w:ascii="Arial" w:hAnsi="Arial" w:cs="Arial"/>
        </w:rPr>
        <w:t xml:space="preserve">requires a policy that is so significantly above the requirements set out nationally in the building regulations requirements. The HBF does not consider that the Council have provided the justification for why there is a need for the home building industry to consider the unregulated emissions in addition to the regulated emissions, as it is generally acknowledged that developers have limited control over future unregulated emissions. </w:t>
      </w:r>
      <w:r w:rsidR="00E668C5">
        <w:rPr>
          <w:rFonts w:ascii="Arial" w:hAnsi="Arial" w:cs="Arial"/>
        </w:rPr>
        <w:t xml:space="preserve">There is no need for the Council </w:t>
      </w:r>
      <w:r w:rsidR="00E80891">
        <w:rPr>
          <w:rFonts w:ascii="Arial" w:hAnsi="Arial" w:cs="Arial"/>
        </w:rPr>
        <w:t xml:space="preserve">Part L, not </w:t>
      </w:r>
      <w:r w:rsidR="00037126">
        <w:rPr>
          <w:rFonts w:ascii="Arial" w:hAnsi="Arial" w:cs="Arial"/>
        </w:rPr>
        <w:t>further</w:t>
      </w:r>
      <w:r w:rsidR="00E80891">
        <w:rPr>
          <w:rFonts w:ascii="Arial" w:hAnsi="Arial" w:cs="Arial"/>
        </w:rPr>
        <w:t xml:space="preserve"> or faster</w:t>
      </w:r>
      <w:r w:rsidR="00037126">
        <w:rPr>
          <w:rFonts w:ascii="Arial" w:hAnsi="Arial" w:cs="Arial"/>
        </w:rPr>
        <w:t>.</w:t>
      </w:r>
    </w:p>
    <w:p w14:paraId="5091322B" w14:textId="5242DAD4" w:rsidR="00E80891" w:rsidRDefault="00E80891" w:rsidP="007031AE">
      <w:pPr>
        <w:pStyle w:val="ListParagraph"/>
        <w:rPr>
          <w:rFonts w:ascii="Arial" w:hAnsi="Arial" w:cs="Arial"/>
        </w:rPr>
      </w:pPr>
    </w:p>
    <w:p w14:paraId="494525A3" w14:textId="2C36692B" w:rsidR="00E80891" w:rsidRDefault="00E80891" w:rsidP="000C1013">
      <w:pPr>
        <w:pStyle w:val="ListParagraph"/>
        <w:rPr>
          <w:rFonts w:ascii="Arial" w:hAnsi="Arial" w:cs="Arial"/>
          <w:b/>
          <w:bCs/>
        </w:rPr>
      </w:pPr>
      <w:r w:rsidRPr="000C1013">
        <w:rPr>
          <w:rFonts w:ascii="Arial" w:hAnsi="Arial" w:cs="Arial"/>
          <w:b/>
          <w:bCs/>
        </w:rPr>
        <w:t>Policy EM13: Overheating in new building</w:t>
      </w:r>
    </w:p>
    <w:p w14:paraId="4A9EC07B" w14:textId="77777777" w:rsidR="00521F90" w:rsidRDefault="00521F90" w:rsidP="00521F90">
      <w:pPr>
        <w:pStyle w:val="ListParagraph"/>
        <w:rPr>
          <w:rFonts w:ascii="Arial" w:hAnsi="Arial" w:cs="Arial"/>
          <w:b/>
          <w:bCs/>
          <w:i/>
          <w:iCs/>
        </w:rPr>
      </w:pPr>
    </w:p>
    <w:p w14:paraId="74E3AF50" w14:textId="7A2A7A32" w:rsidR="00521F90" w:rsidRPr="00850127" w:rsidRDefault="00521F90" w:rsidP="00521F90">
      <w:pPr>
        <w:pStyle w:val="ListParagraph"/>
        <w:rPr>
          <w:rFonts w:ascii="Arial" w:hAnsi="Arial" w:cs="Arial"/>
          <w:b/>
          <w:bCs/>
          <w:i/>
          <w:iCs/>
        </w:rPr>
      </w:pPr>
      <w:r w:rsidRPr="00850127">
        <w:rPr>
          <w:rFonts w:ascii="Arial" w:hAnsi="Arial" w:cs="Arial"/>
          <w:b/>
          <w:bCs/>
          <w:i/>
          <w:iCs/>
        </w:rPr>
        <w:t>The policy is not considered to be sound as it is not positively prepared, effective, justified or consistent with national policy</w:t>
      </w:r>
    </w:p>
    <w:p w14:paraId="4B411D17" w14:textId="77777777" w:rsidR="007031AE" w:rsidRPr="000C1013" w:rsidRDefault="007031AE" w:rsidP="000C1013">
      <w:pPr>
        <w:pStyle w:val="ListParagraph"/>
        <w:rPr>
          <w:rFonts w:ascii="Arial" w:hAnsi="Arial" w:cs="Arial"/>
          <w:b/>
          <w:bCs/>
        </w:rPr>
      </w:pPr>
    </w:p>
    <w:p w14:paraId="078BB007" w14:textId="7499E1DD" w:rsidR="00E80891" w:rsidRPr="007031AE" w:rsidRDefault="007031AE" w:rsidP="001F3B39">
      <w:pPr>
        <w:pStyle w:val="ListParagraph"/>
        <w:numPr>
          <w:ilvl w:val="0"/>
          <w:numId w:val="5"/>
        </w:numPr>
        <w:rPr>
          <w:rFonts w:ascii="Arial" w:hAnsi="Arial" w:cs="Arial"/>
        </w:rPr>
      </w:pPr>
      <w:r w:rsidRPr="007031AE">
        <w:rPr>
          <w:rFonts w:ascii="Arial" w:hAnsi="Arial" w:cs="Arial"/>
        </w:rPr>
        <w:t>Criterion 2a requires all residential development should complete CIBSE TM59 overheating assessment as their route to compliance with Building Regulations Part O. The simplified Part O route will not be considered acceptable</w:t>
      </w:r>
      <w:r>
        <w:rPr>
          <w:rFonts w:ascii="Arial" w:hAnsi="Arial" w:cs="Arial"/>
        </w:rPr>
        <w:t>.  H</w:t>
      </w:r>
      <w:r w:rsidR="00521F90">
        <w:rPr>
          <w:rFonts w:ascii="Arial" w:hAnsi="Arial" w:cs="Arial"/>
        </w:rPr>
        <w:t>BF</w:t>
      </w:r>
      <w:r>
        <w:rPr>
          <w:rFonts w:ascii="Arial" w:hAnsi="Arial" w:cs="Arial"/>
        </w:rPr>
        <w:t xml:space="preserve"> do not believe this </w:t>
      </w:r>
      <w:r w:rsidR="00521F90">
        <w:rPr>
          <w:rFonts w:ascii="Arial" w:hAnsi="Arial" w:cs="Arial"/>
        </w:rPr>
        <w:t>approach</w:t>
      </w:r>
      <w:r>
        <w:rPr>
          <w:rFonts w:ascii="Arial" w:hAnsi="Arial" w:cs="Arial"/>
        </w:rPr>
        <w:t xml:space="preserve"> is justified.  </w:t>
      </w:r>
      <w:r w:rsidR="00521F90">
        <w:rPr>
          <w:rFonts w:ascii="Arial" w:hAnsi="Arial" w:cs="Arial"/>
        </w:rPr>
        <w:t>There</w:t>
      </w:r>
      <w:r>
        <w:rPr>
          <w:rFonts w:ascii="Arial" w:hAnsi="Arial" w:cs="Arial"/>
        </w:rPr>
        <w:t xml:space="preserve"> is no need </w:t>
      </w:r>
      <w:r w:rsidR="00521F90">
        <w:rPr>
          <w:rFonts w:ascii="Arial" w:hAnsi="Arial" w:cs="Arial"/>
        </w:rPr>
        <w:t xml:space="preserve">for </w:t>
      </w:r>
      <w:r>
        <w:rPr>
          <w:rFonts w:ascii="Arial" w:hAnsi="Arial" w:cs="Arial"/>
        </w:rPr>
        <w:t xml:space="preserve">planning policy to </w:t>
      </w:r>
      <w:r w:rsidR="00521F90">
        <w:rPr>
          <w:rFonts w:ascii="Arial" w:hAnsi="Arial" w:cs="Arial"/>
        </w:rPr>
        <w:t>repeat</w:t>
      </w:r>
      <w:r>
        <w:rPr>
          <w:rFonts w:ascii="Arial" w:hAnsi="Arial" w:cs="Arial"/>
        </w:rPr>
        <w:t xml:space="preserve"> </w:t>
      </w:r>
      <w:r w:rsidR="00521F90">
        <w:rPr>
          <w:rFonts w:ascii="Arial" w:hAnsi="Arial" w:cs="Arial"/>
        </w:rPr>
        <w:t>building</w:t>
      </w:r>
      <w:r>
        <w:rPr>
          <w:rFonts w:ascii="Arial" w:hAnsi="Arial" w:cs="Arial"/>
        </w:rPr>
        <w:t xml:space="preserve"> </w:t>
      </w:r>
      <w:r w:rsidR="00521F90">
        <w:rPr>
          <w:rFonts w:ascii="Arial" w:hAnsi="Arial" w:cs="Arial"/>
        </w:rPr>
        <w:t>regulations</w:t>
      </w:r>
      <w:r w:rsidR="008723FA">
        <w:rPr>
          <w:rFonts w:ascii="Arial" w:hAnsi="Arial" w:cs="Arial"/>
        </w:rPr>
        <w:t>.</w:t>
      </w:r>
    </w:p>
    <w:p w14:paraId="67337661" w14:textId="77777777" w:rsidR="00521F90" w:rsidRDefault="00521F90" w:rsidP="00521F90">
      <w:pPr>
        <w:pStyle w:val="ListParagraph"/>
        <w:rPr>
          <w:rFonts w:ascii="Arial" w:hAnsi="Arial" w:cs="Arial"/>
        </w:rPr>
      </w:pPr>
    </w:p>
    <w:p w14:paraId="213AB1DF" w14:textId="77777777" w:rsidR="00521F90" w:rsidRDefault="000C1013" w:rsidP="00521F90">
      <w:pPr>
        <w:pStyle w:val="ListParagraph"/>
        <w:rPr>
          <w:rFonts w:ascii="Arial" w:hAnsi="Arial" w:cs="Arial"/>
          <w:b/>
          <w:bCs/>
        </w:rPr>
      </w:pPr>
      <w:r w:rsidRPr="000C1013">
        <w:rPr>
          <w:rFonts w:ascii="Arial" w:hAnsi="Arial" w:cs="Arial"/>
          <w:b/>
          <w:bCs/>
        </w:rPr>
        <w:t>Policy EM14 Embodied carbon and waste</w:t>
      </w:r>
      <w:r w:rsidRPr="000C1013">
        <w:rPr>
          <w:rFonts w:ascii="Arial" w:hAnsi="Arial" w:cs="Arial"/>
          <w:b/>
          <w:bCs/>
        </w:rPr>
        <w:cr/>
      </w:r>
    </w:p>
    <w:p w14:paraId="1D56C926" w14:textId="5593C6B3" w:rsidR="00521F90" w:rsidRPr="00850127" w:rsidRDefault="00521F90" w:rsidP="00521F90">
      <w:pPr>
        <w:pStyle w:val="ListParagraph"/>
        <w:rPr>
          <w:rFonts w:ascii="Arial" w:hAnsi="Arial" w:cs="Arial"/>
          <w:b/>
          <w:bCs/>
          <w:i/>
          <w:iCs/>
        </w:rPr>
      </w:pPr>
      <w:r w:rsidRPr="00850127">
        <w:rPr>
          <w:rFonts w:ascii="Arial" w:hAnsi="Arial" w:cs="Arial"/>
          <w:b/>
          <w:bCs/>
          <w:i/>
          <w:iCs/>
        </w:rPr>
        <w:t>The policy is not considered to be sound as it is not positively prepared, effective, justified or consistent with national policy</w:t>
      </w:r>
    </w:p>
    <w:p w14:paraId="1E838DB7" w14:textId="256F71A0" w:rsidR="000C1013" w:rsidRPr="000C1013" w:rsidRDefault="000C1013" w:rsidP="00521F90">
      <w:pPr>
        <w:pStyle w:val="ListParagraph"/>
        <w:rPr>
          <w:rFonts w:ascii="Arial" w:hAnsi="Arial" w:cs="Arial"/>
          <w:b/>
          <w:bCs/>
        </w:rPr>
      </w:pPr>
    </w:p>
    <w:p w14:paraId="5FFA3918" w14:textId="3D2BFDEB" w:rsidR="00FF765C" w:rsidRDefault="00C704CA" w:rsidP="003465AA">
      <w:pPr>
        <w:pStyle w:val="ListParagraph"/>
        <w:numPr>
          <w:ilvl w:val="0"/>
          <w:numId w:val="5"/>
        </w:numPr>
        <w:rPr>
          <w:rFonts w:ascii="Arial" w:hAnsi="Arial" w:cs="Arial"/>
        </w:rPr>
      </w:pPr>
      <w:r w:rsidRPr="003A4BD9">
        <w:rPr>
          <w:rFonts w:ascii="Arial" w:hAnsi="Arial" w:cs="Arial"/>
        </w:rPr>
        <w:t xml:space="preserve">Criterion 1a Embodied carbon </w:t>
      </w:r>
      <w:r w:rsidR="003A4BD9" w:rsidRPr="003A4BD9">
        <w:rPr>
          <w:rFonts w:ascii="Arial" w:hAnsi="Arial" w:cs="Arial"/>
        </w:rPr>
        <w:t>reporting requires a</w:t>
      </w:r>
      <w:r w:rsidRPr="003A4BD9">
        <w:rPr>
          <w:rFonts w:ascii="Arial" w:hAnsi="Arial" w:cs="Arial"/>
        </w:rPr>
        <w:t>ll major new residential (10 dwellings or more) and non-residential (1000 m2 floorspace or more) developments are required to complete a whole-life carbon assessment in accordance with Royal Institute of Chartered Surveyors</w:t>
      </w:r>
      <w:r w:rsidR="003A4BD9" w:rsidRPr="003A4BD9">
        <w:rPr>
          <w:rFonts w:ascii="Arial" w:hAnsi="Arial" w:cs="Arial"/>
        </w:rPr>
        <w:t xml:space="preserve"> </w:t>
      </w:r>
      <w:r w:rsidR="003A4BD9">
        <w:rPr>
          <w:rFonts w:ascii="Arial" w:hAnsi="Arial" w:cs="Arial"/>
        </w:rPr>
        <w:t>(</w:t>
      </w:r>
      <w:r w:rsidRPr="003A4BD9">
        <w:rPr>
          <w:rFonts w:ascii="Arial" w:hAnsi="Arial" w:cs="Arial"/>
        </w:rPr>
        <w:t>RICS) Whole Life Carbon Assessment guidance.</w:t>
      </w:r>
      <w:r w:rsidRPr="003A4BD9">
        <w:rPr>
          <w:rFonts w:ascii="Arial" w:hAnsi="Arial" w:cs="Arial"/>
        </w:rPr>
        <w:cr/>
      </w:r>
      <w:r w:rsidR="0055400B">
        <w:rPr>
          <w:rFonts w:ascii="Arial" w:hAnsi="Arial" w:cs="Arial"/>
        </w:rPr>
        <w:t>HBF believes this is disproportionate and should not apply to all major development.</w:t>
      </w:r>
      <w:r w:rsidR="0036480D">
        <w:rPr>
          <w:rFonts w:ascii="Arial" w:hAnsi="Arial" w:cs="Arial"/>
        </w:rPr>
        <w:t xml:space="preserve">  A more proportionate approach is needed.</w:t>
      </w:r>
    </w:p>
    <w:p w14:paraId="1A4B33AD" w14:textId="77777777" w:rsidR="0055400B" w:rsidRDefault="0055400B" w:rsidP="0055400B">
      <w:pPr>
        <w:pStyle w:val="ListParagraph"/>
        <w:rPr>
          <w:rFonts w:ascii="Arial" w:hAnsi="Arial" w:cs="Arial"/>
        </w:rPr>
      </w:pPr>
    </w:p>
    <w:p w14:paraId="0AD5B6BD" w14:textId="3E3D49A7" w:rsidR="000C1013" w:rsidRDefault="00FF765C" w:rsidP="0036480D">
      <w:pPr>
        <w:pStyle w:val="ListParagraph"/>
        <w:numPr>
          <w:ilvl w:val="0"/>
          <w:numId w:val="5"/>
        </w:numPr>
        <w:rPr>
          <w:rFonts w:ascii="Arial" w:hAnsi="Arial" w:cs="Arial"/>
        </w:rPr>
      </w:pPr>
      <w:r w:rsidRPr="0036480D">
        <w:rPr>
          <w:rFonts w:ascii="Arial" w:hAnsi="Arial" w:cs="Arial"/>
        </w:rPr>
        <w:t xml:space="preserve">Criterion </w:t>
      </w:r>
      <w:r w:rsidR="00E3340C" w:rsidRPr="0036480D">
        <w:rPr>
          <w:rFonts w:ascii="Arial" w:hAnsi="Arial" w:cs="Arial"/>
        </w:rPr>
        <w:t>2a l</w:t>
      </w:r>
      <w:r w:rsidRPr="0036480D">
        <w:rPr>
          <w:rFonts w:ascii="Arial" w:hAnsi="Arial" w:cs="Arial"/>
        </w:rPr>
        <w:t>imiting embodied carbon</w:t>
      </w:r>
      <w:r w:rsidR="00E3340C" w:rsidRPr="0036480D">
        <w:rPr>
          <w:rFonts w:ascii="Arial" w:hAnsi="Arial" w:cs="Arial"/>
        </w:rPr>
        <w:t xml:space="preserve"> states that a</w:t>
      </w:r>
      <w:r w:rsidRPr="0036480D">
        <w:rPr>
          <w:rFonts w:ascii="Arial" w:hAnsi="Arial" w:cs="Arial"/>
        </w:rPr>
        <w:t>ll large-scale major development (50 dwellings or more</w:t>
      </w:r>
      <w:r w:rsidR="00E3340C" w:rsidRPr="0036480D">
        <w:rPr>
          <w:rFonts w:ascii="Arial" w:hAnsi="Arial" w:cs="Arial"/>
        </w:rPr>
        <w:t xml:space="preserve">) </w:t>
      </w:r>
      <w:r w:rsidRPr="0036480D">
        <w:rPr>
          <w:rFonts w:ascii="Arial" w:hAnsi="Arial" w:cs="Arial"/>
        </w:rPr>
        <w:t>is required to limit embodied carbon (RICS/BS</w:t>
      </w:r>
      <w:r w:rsidR="00E3340C" w:rsidRPr="0036480D">
        <w:rPr>
          <w:rFonts w:ascii="Arial" w:hAnsi="Arial" w:cs="Arial"/>
        </w:rPr>
        <w:t xml:space="preserve"> </w:t>
      </w:r>
      <w:r w:rsidRPr="0036480D">
        <w:rPr>
          <w:rFonts w:ascii="Arial" w:hAnsi="Arial" w:cs="Arial"/>
        </w:rPr>
        <w:t>15978 modules A1 – A5) to 600 kgCO2e/m2 GIA.</w:t>
      </w:r>
      <w:r w:rsidRPr="0036480D">
        <w:rPr>
          <w:rFonts w:ascii="Arial" w:hAnsi="Arial" w:cs="Arial"/>
        </w:rPr>
        <w:cr/>
      </w:r>
      <w:r w:rsidR="0036480D" w:rsidRPr="0036480D">
        <w:rPr>
          <w:rFonts w:ascii="Arial" w:hAnsi="Arial" w:cs="Arial"/>
        </w:rPr>
        <w:t>HBF believes this is disproportionate and should not apply to all major development.  A more proportionate approach is needed.</w:t>
      </w:r>
    </w:p>
    <w:p w14:paraId="73640469" w14:textId="77777777" w:rsidR="0036480D" w:rsidRPr="0036480D" w:rsidRDefault="0036480D" w:rsidP="0036480D">
      <w:pPr>
        <w:pStyle w:val="ListParagraph"/>
        <w:rPr>
          <w:rFonts w:ascii="Arial" w:hAnsi="Arial" w:cs="Arial"/>
        </w:rPr>
      </w:pPr>
    </w:p>
    <w:p w14:paraId="13216745" w14:textId="18E7AC9D" w:rsidR="000C1013" w:rsidRPr="000C1013" w:rsidRDefault="000C1013" w:rsidP="000C1013">
      <w:pPr>
        <w:pStyle w:val="ListParagraph"/>
        <w:rPr>
          <w:rFonts w:ascii="Arial" w:hAnsi="Arial" w:cs="Arial"/>
          <w:b/>
          <w:bCs/>
          <w:u w:val="single"/>
        </w:rPr>
      </w:pPr>
      <w:r w:rsidRPr="000C1013">
        <w:rPr>
          <w:rFonts w:ascii="Arial" w:hAnsi="Arial" w:cs="Arial"/>
          <w:b/>
          <w:bCs/>
          <w:u w:val="single"/>
        </w:rPr>
        <w:t xml:space="preserve">Chapter 15. Infrastructure Delivery, Implementation and </w:t>
      </w:r>
    </w:p>
    <w:p w14:paraId="7DB785CC" w14:textId="013F50B6" w:rsidR="000C1013" w:rsidRPr="000C1013" w:rsidRDefault="000C1013" w:rsidP="000C1013">
      <w:pPr>
        <w:pStyle w:val="ListParagraph"/>
        <w:rPr>
          <w:rFonts w:ascii="Arial" w:hAnsi="Arial" w:cs="Arial"/>
          <w:b/>
          <w:bCs/>
          <w:u w:val="single"/>
        </w:rPr>
      </w:pPr>
      <w:r w:rsidRPr="000C1013">
        <w:rPr>
          <w:rFonts w:ascii="Arial" w:hAnsi="Arial" w:cs="Arial"/>
          <w:b/>
          <w:bCs/>
          <w:u w:val="single"/>
        </w:rPr>
        <w:t>Monitoring</w:t>
      </w:r>
    </w:p>
    <w:p w14:paraId="24EFCE67" w14:textId="77777777" w:rsidR="000C1013" w:rsidRDefault="000C1013" w:rsidP="000C1013">
      <w:pPr>
        <w:pStyle w:val="ListParagraph"/>
        <w:rPr>
          <w:rFonts w:ascii="Arial" w:hAnsi="Arial" w:cs="Arial"/>
        </w:rPr>
      </w:pPr>
    </w:p>
    <w:p w14:paraId="71B3A24E" w14:textId="77777777" w:rsidR="000C1013" w:rsidRPr="000C1013" w:rsidRDefault="000C1013" w:rsidP="000C1013">
      <w:pPr>
        <w:pStyle w:val="ListParagraph"/>
        <w:rPr>
          <w:rFonts w:ascii="Arial" w:hAnsi="Arial" w:cs="Arial"/>
          <w:b/>
          <w:bCs/>
        </w:rPr>
      </w:pPr>
      <w:r w:rsidRPr="000C1013">
        <w:rPr>
          <w:rFonts w:ascii="Arial" w:hAnsi="Arial" w:cs="Arial"/>
          <w:b/>
          <w:bCs/>
        </w:rPr>
        <w:t>Policy IM1: Developer Contributions for Infrastructure</w:t>
      </w:r>
    </w:p>
    <w:p w14:paraId="2149C393" w14:textId="77777777" w:rsidR="000C1013" w:rsidRDefault="000C1013" w:rsidP="000C1013">
      <w:pPr>
        <w:pStyle w:val="ListParagraph"/>
        <w:rPr>
          <w:rFonts w:ascii="Arial" w:hAnsi="Arial" w:cs="Arial"/>
        </w:rPr>
      </w:pPr>
    </w:p>
    <w:p w14:paraId="3D11CEB9" w14:textId="77777777" w:rsidR="000C1013" w:rsidRPr="00E80891" w:rsidRDefault="000C1013" w:rsidP="000C1013">
      <w:pPr>
        <w:pStyle w:val="ListParagraph"/>
        <w:rPr>
          <w:rFonts w:ascii="Arial" w:hAnsi="Arial" w:cs="Arial"/>
          <w:b/>
          <w:bCs/>
          <w:i/>
          <w:iCs/>
        </w:rPr>
      </w:pPr>
      <w:r w:rsidRPr="00E80891">
        <w:rPr>
          <w:rFonts w:ascii="Arial" w:hAnsi="Arial" w:cs="Arial"/>
          <w:b/>
          <w:bCs/>
          <w:i/>
          <w:iCs/>
        </w:rPr>
        <w:t>The policy is not considered to be sound as it is not positively prepared, effective, justified or consistent with national policy</w:t>
      </w:r>
    </w:p>
    <w:p w14:paraId="35B33A9B" w14:textId="77777777" w:rsidR="000C1013" w:rsidRDefault="000C1013" w:rsidP="000C1013">
      <w:pPr>
        <w:pStyle w:val="ListParagraph"/>
        <w:rPr>
          <w:rFonts w:ascii="Arial" w:hAnsi="Arial" w:cs="Arial"/>
        </w:rPr>
      </w:pPr>
    </w:p>
    <w:p w14:paraId="47E4E668" w14:textId="463175A5" w:rsidR="00E136EF" w:rsidRDefault="000C1013" w:rsidP="000041EA">
      <w:pPr>
        <w:pStyle w:val="ListParagraph"/>
        <w:numPr>
          <w:ilvl w:val="0"/>
          <w:numId w:val="5"/>
        </w:numPr>
        <w:rPr>
          <w:rFonts w:ascii="Arial" w:hAnsi="Arial" w:cs="Arial"/>
        </w:rPr>
      </w:pPr>
      <w:r>
        <w:rPr>
          <w:rFonts w:ascii="Arial" w:hAnsi="Arial" w:cs="Arial"/>
        </w:rPr>
        <w:t xml:space="preserve">Policy IM1 is </w:t>
      </w:r>
      <w:r w:rsidR="00FD3B4E">
        <w:rPr>
          <w:rFonts w:ascii="Arial" w:hAnsi="Arial" w:cs="Arial"/>
        </w:rPr>
        <w:t xml:space="preserve">only about </w:t>
      </w:r>
      <w:r w:rsidR="00E136EF">
        <w:rPr>
          <w:rFonts w:ascii="Arial" w:hAnsi="Arial" w:cs="Arial"/>
        </w:rPr>
        <w:t>infrastructure</w:t>
      </w:r>
      <w:r w:rsidR="00FD3B4E">
        <w:rPr>
          <w:rFonts w:ascii="Arial" w:hAnsi="Arial" w:cs="Arial"/>
        </w:rPr>
        <w:t xml:space="preserve">.  There is not policy relating to </w:t>
      </w:r>
      <w:r>
        <w:rPr>
          <w:rFonts w:ascii="Arial" w:hAnsi="Arial" w:cs="Arial"/>
        </w:rPr>
        <w:t>implementation and monitoring</w:t>
      </w:r>
      <w:r w:rsidR="00FD3B4E">
        <w:rPr>
          <w:rFonts w:ascii="Arial" w:hAnsi="Arial" w:cs="Arial"/>
        </w:rPr>
        <w:t xml:space="preserve"> and as such the Plan</w:t>
      </w:r>
      <w:r w:rsidR="006D3D96">
        <w:rPr>
          <w:rFonts w:ascii="Arial" w:hAnsi="Arial" w:cs="Arial"/>
        </w:rPr>
        <w:t xml:space="preserve"> will not be</w:t>
      </w:r>
      <w:r w:rsidR="006D3D96" w:rsidRPr="006D3D96">
        <w:t xml:space="preserve"> </w:t>
      </w:r>
      <w:r w:rsidR="006D3D96" w:rsidRPr="006D3D96">
        <w:rPr>
          <w:rFonts w:ascii="Arial" w:hAnsi="Arial" w:cs="Arial"/>
        </w:rPr>
        <w:t>effective, justified or consistent with national policy</w:t>
      </w:r>
      <w:r w:rsidR="006D3D96">
        <w:rPr>
          <w:rFonts w:ascii="Arial" w:hAnsi="Arial" w:cs="Arial"/>
        </w:rPr>
        <w:t xml:space="preserve"> and </w:t>
      </w:r>
      <w:r w:rsidR="00FD3B4E">
        <w:rPr>
          <w:rFonts w:ascii="Arial" w:hAnsi="Arial" w:cs="Arial"/>
        </w:rPr>
        <w:t>is unsound</w:t>
      </w:r>
      <w:r w:rsidR="006D3D96">
        <w:rPr>
          <w:rFonts w:ascii="Arial" w:hAnsi="Arial" w:cs="Arial"/>
        </w:rPr>
        <w:t xml:space="preserve">. </w:t>
      </w:r>
    </w:p>
    <w:p w14:paraId="75EC5EE9" w14:textId="006543C1" w:rsidR="00D36C03" w:rsidRDefault="006D3D96" w:rsidP="00E136EF">
      <w:pPr>
        <w:pStyle w:val="ListParagraph"/>
        <w:rPr>
          <w:rFonts w:ascii="Arial" w:hAnsi="Arial" w:cs="Arial"/>
        </w:rPr>
      </w:pPr>
      <w:r>
        <w:rPr>
          <w:rFonts w:ascii="Arial" w:hAnsi="Arial" w:cs="Arial"/>
        </w:rPr>
        <w:t xml:space="preserve"> </w:t>
      </w:r>
      <w:r w:rsidR="000C1013">
        <w:rPr>
          <w:rFonts w:ascii="Arial" w:hAnsi="Arial" w:cs="Arial"/>
        </w:rPr>
        <w:t xml:space="preserve">  </w:t>
      </w:r>
    </w:p>
    <w:p w14:paraId="1442FACA" w14:textId="596051FC" w:rsidR="000C1013" w:rsidRDefault="00AB44A6" w:rsidP="000041EA">
      <w:pPr>
        <w:pStyle w:val="ListParagraph"/>
        <w:numPr>
          <w:ilvl w:val="0"/>
          <w:numId w:val="5"/>
        </w:numPr>
        <w:rPr>
          <w:rFonts w:ascii="Arial" w:hAnsi="Arial" w:cs="Arial"/>
        </w:rPr>
      </w:pPr>
      <w:r>
        <w:rPr>
          <w:rFonts w:ascii="Arial" w:hAnsi="Arial" w:cs="Arial"/>
        </w:rPr>
        <w:t>Assuming</w:t>
      </w:r>
      <w:r w:rsidR="00D36C03">
        <w:rPr>
          <w:rFonts w:ascii="Arial" w:hAnsi="Arial" w:cs="Arial"/>
        </w:rPr>
        <w:t xml:space="preserve"> that this Plan continues under the </w:t>
      </w:r>
      <w:r>
        <w:rPr>
          <w:rFonts w:ascii="Arial" w:hAnsi="Arial" w:cs="Arial"/>
        </w:rPr>
        <w:t>transitional</w:t>
      </w:r>
      <w:r w:rsidR="00D36C03">
        <w:rPr>
          <w:rFonts w:ascii="Arial" w:hAnsi="Arial" w:cs="Arial"/>
        </w:rPr>
        <w:t xml:space="preserve"> arrangements (which HBF have question</w:t>
      </w:r>
      <w:r w:rsidR="008723FA">
        <w:rPr>
          <w:rFonts w:ascii="Arial" w:hAnsi="Arial" w:cs="Arial"/>
        </w:rPr>
        <w:t>ed</w:t>
      </w:r>
      <w:r w:rsidR="00D36C03">
        <w:rPr>
          <w:rFonts w:ascii="Arial" w:hAnsi="Arial" w:cs="Arial"/>
        </w:rPr>
        <w:t xml:space="preserve"> elsewhere in our response) then there would be a requirement for a </w:t>
      </w:r>
      <w:r>
        <w:rPr>
          <w:rFonts w:ascii="Arial" w:hAnsi="Arial" w:cs="Arial"/>
        </w:rPr>
        <w:t>Local</w:t>
      </w:r>
      <w:r w:rsidR="00D36C03">
        <w:rPr>
          <w:rFonts w:ascii="Arial" w:hAnsi="Arial" w:cs="Arial"/>
        </w:rPr>
        <w:t xml:space="preserve"> Plan policy on </w:t>
      </w:r>
      <w:r>
        <w:rPr>
          <w:rFonts w:ascii="Arial" w:hAnsi="Arial" w:cs="Arial"/>
        </w:rPr>
        <w:t>implementation</w:t>
      </w:r>
      <w:r w:rsidR="000C1013">
        <w:rPr>
          <w:rFonts w:ascii="Arial" w:hAnsi="Arial" w:cs="Arial"/>
        </w:rPr>
        <w:t xml:space="preserve"> and monitoring policy</w:t>
      </w:r>
      <w:r w:rsidR="00D36C03">
        <w:rPr>
          <w:rFonts w:ascii="Arial" w:hAnsi="Arial" w:cs="Arial"/>
        </w:rPr>
        <w:t xml:space="preserve"> that clearly sets </w:t>
      </w:r>
      <w:r w:rsidR="000C1013">
        <w:rPr>
          <w:rFonts w:ascii="Arial" w:hAnsi="Arial" w:cs="Arial"/>
        </w:rPr>
        <w:t xml:space="preserve">out </w:t>
      </w:r>
      <w:r w:rsidR="00D36C03">
        <w:rPr>
          <w:rFonts w:ascii="Arial" w:hAnsi="Arial" w:cs="Arial"/>
        </w:rPr>
        <w:t xml:space="preserve">the </w:t>
      </w:r>
      <w:r w:rsidR="000C1013">
        <w:rPr>
          <w:rFonts w:ascii="Arial" w:hAnsi="Arial" w:cs="Arial"/>
        </w:rPr>
        <w:t xml:space="preserve">commitment </w:t>
      </w:r>
      <w:r w:rsidR="00D36C03">
        <w:rPr>
          <w:rFonts w:ascii="Arial" w:hAnsi="Arial" w:cs="Arial"/>
        </w:rPr>
        <w:t>to</w:t>
      </w:r>
      <w:r w:rsidR="000C1013">
        <w:rPr>
          <w:rFonts w:ascii="Arial" w:hAnsi="Arial" w:cs="Arial"/>
        </w:rPr>
        <w:t xml:space="preserve"> </w:t>
      </w:r>
      <w:r w:rsidR="00E136EF">
        <w:rPr>
          <w:rFonts w:ascii="Arial" w:hAnsi="Arial" w:cs="Arial"/>
        </w:rPr>
        <w:t>an immediate</w:t>
      </w:r>
      <w:r w:rsidR="000C1013">
        <w:rPr>
          <w:rFonts w:ascii="Arial" w:hAnsi="Arial" w:cs="Arial"/>
        </w:rPr>
        <w:t xml:space="preserve"> review </w:t>
      </w:r>
      <w:r w:rsidR="00E136EF">
        <w:rPr>
          <w:rFonts w:ascii="Arial" w:hAnsi="Arial" w:cs="Arial"/>
        </w:rPr>
        <w:t xml:space="preserve">of the Local Plan </w:t>
      </w:r>
      <w:r w:rsidR="000C1013">
        <w:rPr>
          <w:rFonts w:ascii="Arial" w:hAnsi="Arial" w:cs="Arial"/>
        </w:rPr>
        <w:t xml:space="preserve">as required </w:t>
      </w:r>
      <w:r w:rsidR="00E136EF">
        <w:rPr>
          <w:rFonts w:ascii="Arial" w:hAnsi="Arial" w:cs="Arial"/>
        </w:rPr>
        <w:t>b</w:t>
      </w:r>
      <w:r w:rsidR="000C1013">
        <w:rPr>
          <w:rFonts w:ascii="Arial" w:hAnsi="Arial" w:cs="Arial"/>
        </w:rPr>
        <w:t xml:space="preserve">y the NPPF 2024 </w:t>
      </w:r>
      <w:r w:rsidR="00E136EF">
        <w:rPr>
          <w:rFonts w:ascii="Arial" w:hAnsi="Arial" w:cs="Arial"/>
        </w:rPr>
        <w:t>transitional</w:t>
      </w:r>
      <w:r w:rsidR="000C1013">
        <w:rPr>
          <w:rFonts w:ascii="Arial" w:hAnsi="Arial" w:cs="Arial"/>
        </w:rPr>
        <w:t xml:space="preserve"> </w:t>
      </w:r>
      <w:r w:rsidR="00E136EF">
        <w:rPr>
          <w:rFonts w:ascii="Arial" w:hAnsi="Arial" w:cs="Arial"/>
        </w:rPr>
        <w:t>arrangements</w:t>
      </w:r>
    </w:p>
    <w:p w14:paraId="33E42D9B" w14:textId="77777777" w:rsidR="00AB44A6" w:rsidRPr="00AB44A6" w:rsidRDefault="00AB44A6" w:rsidP="00AB44A6">
      <w:pPr>
        <w:pStyle w:val="ListParagraph"/>
        <w:rPr>
          <w:rFonts w:ascii="Arial" w:hAnsi="Arial" w:cs="Arial"/>
        </w:rPr>
      </w:pPr>
    </w:p>
    <w:p w14:paraId="4CC13B17" w14:textId="77777777" w:rsidR="00EF033F" w:rsidRDefault="00B46B50" w:rsidP="000041EA">
      <w:pPr>
        <w:pStyle w:val="ListParagraph"/>
        <w:numPr>
          <w:ilvl w:val="0"/>
          <w:numId w:val="5"/>
        </w:numPr>
        <w:rPr>
          <w:rFonts w:ascii="Arial" w:hAnsi="Arial" w:cs="Arial"/>
        </w:rPr>
      </w:pPr>
      <w:r w:rsidRPr="00C01687">
        <w:rPr>
          <w:rFonts w:ascii="Arial" w:hAnsi="Arial" w:cs="Arial"/>
        </w:rPr>
        <w:t xml:space="preserve">HBF do not support the inclusion of policies within a Local Plan that merely triggers a review of the Local Plan if monitoring shows housing delivery is not occurring as expected.  Such a policy does nothing to address the housing crisis or undersupply of homes.  There are other more effective and immediate measures that could be introduced into policy that would enable the Council to address housing under deliver, much more quickly than would be possible through the production of another plan, or plan review.   </w:t>
      </w:r>
    </w:p>
    <w:p w14:paraId="2C04B9FF" w14:textId="77777777" w:rsidR="00EF033F" w:rsidRPr="00EF033F" w:rsidRDefault="00EF033F" w:rsidP="00EF033F">
      <w:pPr>
        <w:pStyle w:val="ListParagraph"/>
        <w:rPr>
          <w:rFonts w:ascii="Arial" w:hAnsi="Arial" w:cs="Arial"/>
        </w:rPr>
      </w:pPr>
    </w:p>
    <w:p w14:paraId="581683DC" w14:textId="7BF5C22B" w:rsidR="00BE66B0" w:rsidRPr="00C01687" w:rsidRDefault="00EF033F" w:rsidP="00BE66B0">
      <w:pPr>
        <w:pStyle w:val="ListParagraph"/>
        <w:numPr>
          <w:ilvl w:val="0"/>
          <w:numId w:val="5"/>
        </w:numPr>
        <w:rPr>
          <w:rFonts w:ascii="Arial" w:hAnsi="Arial" w:cs="Arial"/>
        </w:rPr>
      </w:pPr>
      <w:r w:rsidRPr="00C01687">
        <w:rPr>
          <w:rFonts w:ascii="Arial" w:hAnsi="Arial" w:cs="Arial"/>
        </w:rPr>
        <w:t xml:space="preserve">It is important that houses are brought forward, and the matter addressed as soon as possible, if under delivery is observed.  HBF would suggest, as a minimum, explicit reference should be made within the Plan’s policy and monitoring framework to the potential to bring forward additional housing supply earlier.  As the housing need and requirement figures for the Plan are minimum (not maximum) figures the Council could also specifically identify reserve sites and/or include policies that would allow for additional windfall housing sites that could/would be brought forward sooner to address any under delivery whatever the reason for that under performance.  This could be a shortfall in market housing permissions granted and/or completions, affordable housing permissions granted and/or completions and any failure against the Housing Delivery Test or local plan monitoring.  </w:t>
      </w:r>
      <w:r w:rsidR="00BE66B0">
        <w:rPr>
          <w:rFonts w:ascii="Arial" w:hAnsi="Arial" w:cs="Arial"/>
        </w:rPr>
        <w:t>This all needs to be reflected within an updated Monitoring Framework.</w:t>
      </w:r>
    </w:p>
    <w:p w14:paraId="3EC30E60" w14:textId="77777777" w:rsidR="00EF033F" w:rsidRPr="00C01687" w:rsidRDefault="00EF033F" w:rsidP="00EF033F">
      <w:pPr>
        <w:pStyle w:val="ListParagraph"/>
        <w:rPr>
          <w:rFonts w:ascii="Arial" w:hAnsi="Arial" w:cs="Arial"/>
        </w:rPr>
      </w:pPr>
    </w:p>
    <w:p w14:paraId="5C0B4873" w14:textId="77777777" w:rsidR="00EF033F" w:rsidRPr="00C01687" w:rsidRDefault="00EF033F" w:rsidP="00EF033F">
      <w:pPr>
        <w:pStyle w:val="ListParagraph"/>
        <w:numPr>
          <w:ilvl w:val="0"/>
          <w:numId w:val="5"/>
        </w:numPr>
        <w:rPr>
          <w:rFonts w:ascii="Arial" w:hAnsi="Arial" w:cs="Arial"/>
        </w:rPr>
      </w:pPr>
      <w:r>
        <w:rPr>
          <w:rFonts w:ascii="Arial" w:hAnsi="Arial" w:cs="Arial"/>
        </w:rPr>
        <w:t xml:space="preserve">Coventry should also </w:t>
      </w:r>
      <w:r w:rsidRPr="00C01687">
        <w:rPr>
          <w:rFonts w:ascii="Arial" w:hAnsi="Arial" w:cs="Arial"/>
        </w:rPr>
        <w:t xml:space="preserve">monitor the delivery of any unmet need by neighbouring authorities and actively participate in local plan consultation and examination to ensure the need for other authorities to meet their need is robustly supported in neighbouring Local Plans. </w:t>
      </w:r>
    </w:p>
    <w:p w14:paraId="37E739DF" w14:textId="77777777" w:rsidR="00EF033F" w:rsidRPr="00C01687" w:rsidRDefault="00EF033F" w:rsidP="00EF033F">
      <w:pPr>
        <w:pStyle w:val="ListParagraph"/>
        <w:rPr>
          <w:rFonts w:ascii="Arial" w:hAnsi="Arial" w:cs="Arial"/>
        </w:rPr>
      </w:pPr>
    </w:p>
    <w:p w14:paraId="3CA3EE89" w14:textId="77777777" w:rsidR="00EF033F" w:rsidRDefault="00EF033F" w:rsidP="00EF033F">
      <w:pPr>
        <w:pStyle w:val="ListParagraph"/>
        <w:numPr>
          <w:ilvl w:val="0"/>
          <w:numId w:val="5"/>
        </w:numPr>
        <w:rPr>
          <w:rFonts w:ascii="Arial" w:hAnsi="Arial" w:cs="Arial"/>
        </w:rPr>
      </w:pPr>
      <w:r w:rsidRPr="00C01687">
        <w:rPr>
          <w:rFonts w:ascii="Arial" w:hAnsi="Arial" w:cs="Arial"/>
        </w:rPr>
        <w:lastRenderedPageBreak/>
        <w:t>The Plan needs to set out how and when monitoring will be undertaken, and more information is needed on what action(s) will be taken when if monitoring shows under delivery of housing.  Not doing so means the plan will be ineffective and therefore unsound.</w:t>
      </w:r>
      <w:r>
        <w:rPr>
          <w:rFonts w:ascii="Arial" w:hAnsi="Arial" w:cs="Arial"/>
        </w:rPr>
        <w:t xml:space="preserve">  Merely committing to collect data on particular indictors is not the purpose of monitoring, monitoring should be a way to assess if the Plan and working and to take action is it is not.  Without action the Plan and the policy will be ineffective, unjustified and contrary to national policy, and the Plan would therefore be unsound.</w:t>
      </w:r>
    </w:p>
    <w:p w14:paraId="3E670239" w14:textId="77777777" w:rsidR="00684AFA" w:rsidRPr="00684AFA" w:rsidRDefault="00684AFA" w:rsidP="00684AFA">
      <w:pPr>
        <w:pStyle w:val="ListParagraph"/>
        <w:rPr>
          <w:rFonts w:ascii="Arial" w:hAnsi="Arial" w:cs="Arial"/>
        </w:rPr>
      </w:pPr>
    </w:p>
    <w:p w14:paraId="146E1127" w14:textId="77777777" w:rsidR="00C01687" w:rsidRDefault="00C01687" w:rsidP="00EF033F">
      <w:pPr>
        <w:pStyle w:val="ListParagraph"/>
        <w:rPr>
          <w:rFonts w:ascii="Arial" w:hAnsi="Arial" w:cs="Arial"/>
        </w:rPr>
      </w:pPr>
    </w:p>
    <w:p w14:paraId="41BDE062" w14:textId="6AEB9431" w:rsidR="00F0432A" w:rsidRDefault="00F0432A" w:rsidP="00074B48">
      <w:pPr>
        <w:pStyle w:val="ListParagraph"/>
        <w:rPr>
          <w:rFonts w:ascii="Arial" w:hAnsi="Arial" w:cs="Arial"/>
          <w:b/>
          <w:bCs/>
        </w:rPr>
      </w:pPr>
      <w:r w:rsidRPr="00C01687">
        <w:rPr>
          <w:rFonts w:ascii="Arial" w:hAnsi="Arial" w:cs="Arial"/>
          <w:b/>
          <w:bCs/>
        </w:rPr>
        <w:t xml:space="preserve">Appendix 8 Monitoring </w:t>
      </w:r>
      <w:r w:rsidR="002662A9" w:rsidRPr="00C01687">
        <w:rPr>
          <w:rFonts w:ascii="Arial" w:hAnsi="Arial" w:cs="Arial"/>
          <w:b/>
          <w:bCs/>
        </w:rPr>
        <w:t>Framework</w:t>
      </w:r>
    </w:p>
    <w:p w14:paraId="7DC68C10" w14:textId="77777777" w:rsidR="00074B48" w:rsidRDefault="00074B48" w:rsidP="00074B48">
      <w:pPr>
        <w:pStyle w:val="ListParagraph"/>
        <w:rPr>
          <w:rFonts w:ascii="Arial" w:hAnsi="Arial" w:cs="Arial"/>
          <w:b/>
          <w:bCs/>
        </w:rPr>
      </w:pPr>
    </w:p>
    <w:p w14:paraId="012926B1" w14:textId="0D475055" w:rsidR="002662A9" w:rsidRDefault="002662A9" w:rsidP="00074B48">
      <w:pPr>
        <w:pStyle w:val="ListParagraph"/>
        <w:rPr>
          <w:rFonts w:ascii="Arial" w:hAnsi="Arial" w:cs="Arial"/>
          <w:b/>
          <w:bCs/>
          <w:i/>
          <w:iCs/>
        </w:rPr>
      </w:pPr>
      <w:r w:rsidRPr="00074B48">
        <w:rPr>
          <w:rFonts w:ascii="Arial" w:hAnsi="Arial" w:cs="Arial"/>
          <w:b/>
          <w:bCs/>
          <w:i/>
          <w:iCs/>
        </w:rPr>
        <w:t>The Monitoring Framework is not considered to be sound as it is not positively prepared, effective, justified or consistent with national policy</w:t>
      </w:r>
    </w:p>
    <w:p w14:paraId="7DB496D0" w14:textId="77777777" w:rsidR="00074B48" w:rsidRPr="00074B48" w:rsidRDefault="00074B48" w:rsidP="00074B48">
      <w:pPr>
        <w:pStyle w:val="ListParagraph"/>
        <w:rPr>
          <w:rFonts w:ascii="Arial" w:hAnsi="Arial" w:cs="Arial"/>
          <w:b/>
          <w:bCs/>
          <w:i/>
          <w:iCs/>
        </w:rPr>
      </w:pPr>
    </w:p>
    <w:p w14:paraId="49C8D214" w14:textId="36868EEE" w:rsidR="00C01687" w:rsidRDefault="00C01687" w:rsidP="00C01687">
      <w:pPr>
        <w:pStyle w:val="ListParagraph"/>
        <w:numPr>
          <w:ilvl w:val="0"/>
          <w:numId w:val="5"/>
        </w:numPr>
        <w:rPr>
          <w:rFonts w:ascii="Arial" w:hAnsi="Arial" w:cs="Arial"/>
        </w:rPr>
      </w:pPr>
      <w:r w:rsidRPr="00C01687">
        <w:rPr>
          <w:rFonts w:ascii="Arial" w:hAnsi="Arial" w:cs="Arial"/>
        </w:rPr>
        <w:t xml:space="preserve">The Plan should </w:t>
      </w:r>
      <w:r>
        <w:rPr>
          <w:rFonts w:ascii="Arial" w:hAnsi="Arial" w:cs="Arial"/>
        </w:rPr>
        <w:t xml:space="preserve">expand the </w:t>
      </w:r>
      <w:r w:rsidRPr="00C01687">
        <w:rPr>
          <w:rFonts w:ascii="Arial" w:hAnsi="Arial" w:cs="Arial"/>
        </w:rPr>
        <w:t xml:space="preserve">Monitoring Framework </w:t>
      </w:r>
      <w:r>
        <w:rPr>
          <w:rFonts w:ascii="Arial" w:hAnsi="Arial" w:cs="Arial"/>
        </w:rPr>
        <w:t xml:space="preserve">in Appendix 8 to ensure that that it </w:t>
      </w:r>
      <w:r w:rsidRPr="00C01687">
        <w:rPr>
          <w:rFonts w:ascii="Arial" w:hAnsi="Arial" w:cs="Arial"/>
        </w:rPr>
        <w:t xml:space="preserve">sets out </w:t>
      </w:r>
      <w:r>
        <w:rPr>
          <w:rFonts w:ascii="Arial" w:hAnsi="Arial" w:cs="Arial"/>
        </w:rPr>
        <w:t>clear t</w:t>
      </w:r>
      <w:r w:rsidRPr="00C01687">
        <w:rPr>
          <w:rFonts w:ascii="Arial" w:hAnsi="Arial" w:cs="Arial"/>
        </w:rPr>
        <w:t>argets for housing (and other matters) that will be monitored and the triggers for action being taken, and what that action will be. Monitoring is essential to see if the Plan is delivery housing as expected.  The monitoring framework is part of the way that the Plan delivers the flexibility is needed, so that the Council is able to respond to any changing circumstances.</w:t>
      </w:r>
    </w:p>
    <w:p w14:paraId="6A77E3CC" w14:textId="77777777" w:rsidR="00F44DAD" w:rsidRDefault="00F44DAD" w:rsidP="00F44DAD">
      <w:pPr>
        <w:pStyle w:val="ListParagraph"/>
        <w:rPr>
          <w:rFonts w:ascii="Arial" w:hAnsi="Arial" w:cs="Arial"/>
        </w:rPr>
      </w:pPr>
    </w:p>
    <w:p w14:paraId="3AB20CA0" w14:textId="52E38E7A" w:rsidR="00F44DAD" w:rsidRPr="00F44DAD" w:rsidRDefault="00F44DAD" w:rsidP="00F44DAD">
      <w:pPr>
        <w:pStyle w:val="ListParagraph"/>
        <w:rPr>
          <w:rFonts w:ascii="Arial" w:hAnsi="Arial" w:cs="Arial"/>
          <w:b/>
          <w:bCs/>
        </w:rPr>
      </w:pPr>
      <w:r w:rsidRPr="00F44DAD">
        <w:rPr>
          <w:rFonts w:ascii="Arial" w:hAnsi="Arial" w:cs="Arial"/>
          <w:b/>
          <w:bCs/>
        </w:rPr>
        <w:t>Comment</w:t>
      </w:r>
      <w:r>
        <w:rPr>
          <w:rFonts w:ascii="Arial" w:hAnsi="Arial" w:cs="Arial"/>
          <w:b/>
          <w:bCs/>
        </w:rPr>
        <w:t>s</w:t>
      </w:r>
      <w:r w:rsidRPr="00F44DAD">
        <w:rPr>
          <w:rFonts w:ascii="Arial" w:hAnsi="Arial" w:cs="Arial"/>
          <w:b/>
          <w:bCs/>
        </w:rPr>
        <w:t xml:space="preserve"> on Sustainability Appraisal</w:t>
      </w:r>
    </w:p>
    <w:p w14:paraId="6ACD446C" w14:textId="77777777" w:rsidR="00F44DAD" w:rsidRDefault="00F44DAD" w:rsidP="00F44DAD">
      <w:pPr>
        <w:pStyle w:val="ListParagraph"/>
        <w:rPr>
          <w:rFonts w:ascii="Arial" w:hAnsi="Arial" w:cs="Arial"/>
        </w:rPr>
      </w:pPr>
    </w:p>
    <w:p w14:paraId="0E1A720A" w14:textId="391B0BA6" w:rsidR="00F44DAD" w:rsidRDefault="00F44DAD" w:rsidP="00F44DAD">
      <w:pPr>
        <w:pStyle w:val="ListParagraph"/>
        <w:numPr>
          <w:ilvl w:val="0"/>
          <w:numId w:val="5"/>
        </w:numPr>
        <w:rPr>
          <w:rFonts w:ascii="Arial" w:hAnsi="Arial" w:cs="Arial"/>
        </w:rPr>
      </w:pPr>
      <w:r w:rsidRPr="00F44DAD">
        <w:rPr>
          <w:rFonts w:ascii="Arial" w:hAnsi="Arial" w:cs="Arial"/>
        </w:rPr>
        <w:t>HBF note that</w:t>
      </w:r>
      <w:r>
        <w:rPr>
          <w:rFonts w:ascii="Arial" w:hAnsi="Arial" w:cs="Arial"/>
        </w:rPr>
        <w:t xml:space="preserve"> our request for</w:t>
      </w:r>
      <w:r w:rsidRPr="00F44DAD">
        <w:rPr>
          <w:rFonts w:ascii="Arial" w:hAnsi="Arial" w:cs="Arial"/>
        </w:rPr>
        <w:t xml:space="preserve"> a full Green Belt review would require additional Sustainability Appraisal work.  We would welcome the opportunity to comment on a revised SA as part of the Green Belt review.</w:t>
      </w:r>
    </w:p>
    <w:p w14:paraId="11B54986" w14:textId="77777777" w:rsidR="00F44DAD" w:rsidRPr="00F44DAD" w:rsidRDefault="00F44DAD" w:rsidP="00F44DAD">
      <w:pPr>
        <w:pStyle w:val="ListParagraph"/>
        <w:rPr>
          <w:rFonts w:ascii="Arial" w:hAnsi="Arial" w:cs="Arial"/>
        </w:rPr>
      </w:pPr>
    </w:p>
    <w:p w14:paraId="6581DC90" w14:textId="0A563C50" w:rsidR="00F44DAD" w:rsidRPr="00C01687" w:rsidRDefault="00F44DAD" w:rsidP="00C01687">
      <w:pPr>
        <w:pStyle w:val="ListParagraph"/>
        <w:numPr>
          <w:ilvl w:val="0"/>
          <w:numId w:val="5"/>
        </w:numPr>
        <w:rPr>
          <w:rFonts w:ascii="Arial" w:hAnsi="Arial" w:cs="Arial"/>
        </w:rPr>
      </w:pPr>
      <w:r>
        <w:rPr>
          <w:rFonts w:ascii="Arial" w:hAnsi="Arial" w:cs="Arial"/>
        </w:rPr>
        <w:t xml:space="preserve">The current Sustainability Appraisal should have considered a higher level of growth and the impacts of a full </w:t>
      </w:r>
      <w:r w:rsidR="00842F64">
        <w:rPr>
          <w:rFonts w:ascii="Arial" w:hAnsi="Arial" w:cs="Arial"/>
        </w:rPr>
        <w:t>G</w:t>
      </w:r>
      <w:r>
        <w:rPr>
          <w:rFonts w:ascii="Arial" w:hAnsi="Arial" w:cs="Arial"/>
        </w:rPr>
        <w:t xml:space="preserve">reen </w:t>
      </w:r>
      <w:r w:rsidR="00842F64">
        <w:rPr>
          <w:rFonts w:ascii="Arial" w:hAnsi="Arial" w:cs="Arial"/>
        </w:rPr>
        <w:t>B</w:t>
      </w:r>
      <w:r>
        <w:rPr>
          <w:rFonts w:ascii="Arial" w:hAnsi="Arial" w:cs="Arial"/>
        </w:rPr>
        <w:t>elt review and meeting housing and employment needs in full.</w:t>
      </w:r>
    </w:p>
    <w:p w14:paraId="38302820" w14:textId="77777777" w:rsidR="00C01687" w:rsidRPr="00C01687" w:rsidRDefault="00C01687" w:rsidP="008831DA">
      <w:pPr>
        <w:pStyle w:val="ListParagraph"/>
        <w:rPr>
          <w:rFonts w:ascii="Arial" w:hAnsi="Arial" w:cs="Arial"/>
        </w:rPr>
      </w:pPr>
    </w:p>
    <w:p w14:paraId="085D88D4" w14:textId="2A4A9D5E" w:rsidR="00B2364D" w:rsidRPr="00B2364D" w:rsidRDefault="00B2364D" w:rsidP="00B2364D">
      <w:pPr>
        <w:pStyle w:val="ListParagraph"/>
        <w:rPr>
          <w:rFonts w:ascii="Arial" w:hAnsi="Arial" w:cs="Arial"/>
          <w:b/>
          <w:bCs/>
        </w:rPr>
      </w:pPr>
      <w:r w:rsidRPr="00B2364D">
        <w:rPr>
          <w:rFonts w:ascii="Arial" w:hAnsi="Arial" w:cs="Arial"/>
          <w:b/>
          <w:bCs/>
        </w:rPr>
        <w:t>Participation at EIP and Future Engagement</w:t>
      </w:r>
    </w:p>
    <w:p w14:paraId="0756E8AA" w14:textId="77777777" w:rsidR="00B2364D" w:rsidRPr="00B2364D" w:rsidRDefault="00B2364D" w:rsidP="0099656C">
      <w:pPr>
        <w:pStyle w:val="ListParagraph"/>
        <w:rPr>
          <w:rFonts w:ascii="Arial" w:hAnsi="Arial" w:cs="Arial"/>
        </w:rPr>
      </w:pPr>
    </w:p>
    <w:p w14:paraId="2C28655A" w14:textId="387D5D98" w:rsidR="00B2364D" w:rsidRPr="00B2364D" w:rsidRDefault="00B2364D" w:rsidP="00B2364D">
      <w:pPr>
        <w:pStyle w:val="ListParagraph"/>
        <w:numPr>
          <w:ilvl w:val="0"/>
          <w:numId w:val="5"/>
        </w:numPr>
        <w:rPr>
          <w:rFonts w:ascii="Arial" w:hAnsi="Arial" w:cs="Arial"/>
        </w:rPr>
      </w:pPr>
      <w:r w:rsidRPr="00B2364D">
        <w:rPr>
          <w:rFonts w:ascii="Arial" w:hAnsi="Arial" w:cs="Arial"/>
        </w:rPr>
        <w:t>HBF requests to participate in the Hearing Sessions for the Local Plan Examination, the HBF considers that their involvement is necessary to ensure that the home building industry is able to respond to any housing related issues raised during the hearing sessions.</w:t>
      </w:r>
    </w:p>
    <w:p w14:paraId="24C4EBE3" w14:textId="77777777" w:rsidR="00B2364D" w:rsidRPr="00B2364D" w:rsidRDefault="00B2364D" w:rsidP="00A72103">
      <w:pPr>
        <w:pStyle w:val="ListParagraph"/>
        <w:rPr>
          <w:rFonts w:ascii="Arial" w:hAnsi="Arial" w:cs="Arial"/>
        </w:rPr>
      </w:pPr>
    </w:p>
    <w:p w14:paraId="319A342A" w14:textId="77777777" w:rsidR="00B2364D" w:rsidRPr="00B2364D" w:rsidRDefault="00B2364D" w:rsidP="00A72103">
      <w:pPr>
        <w:pStyle w:val="ListParagraph"/>
        <w:rPr>
          <w:rFonts w:ascii="Arial" w:hAnsi="Arial" w:cs="Arial"/>
        </w:rPr>
      </w:pPr>
      <w:r w:rsidRPr="00B2364D">
        <w:rPr>
          <w:rFonts w:ascii="Arial" w:hAnsi="Arial" w:cs="Arial"/>
        </w:rPr>
        <w:t>Yours faithfully</w:t>
      </w:r>
    </w:p>
    <w:p w14:paraId="7AD2C889" w14:textId="61E0D843" w:rsidR="00F0432A" w:rsidRDefault="0050629C" w:rsidP="00A72103">
      <w:pPr>
        <w:pStyle w:val="ListParagraph"/>
        <w:rPr>
          <w:rFonts w:ascii="Arial" w:hAnsi="Arial" w:cs="Arial"/>
        </w:rPr>
      </w:pPr>
      <w:r>
        <w:rPr>
          <w:rFonts w:ascii="Arial" w:hAnsi="Arial" w:cs="Arial"/>
          <w:noProof/>
        </w:rPr>
        <w:drawing>
          <wp:inline distT="0" distB="0" distL="0" distR="0" wp14:anchorId="53941E61" wp14:editId="6C144D28">
            <wp:extent cx="2798445" cy="975360"/>
            <wp:effectExtent l="0" t="0" r="1905" b="0"/>
            <wp:docPr id="212088659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8445" cy="975360"/>
                    </a:xfrm>
                    <a:prstGeom prst="rect">
                      <a:avLst/>
                    </a:prstGeom>
                    <a:noFill/>
                  </pic:spPr>
                </pic:pic>
              </a:graphicData>
            </a:graphic>
          </wp:inline>
        </w:drawing>
      </w:r>
    </w:p>
    <w:p w14:paraId="34CBD3AC" w14:textId="77777777" w:rsidR="00A72103" w:rsidRPr="00A72103" w:rsidRDefault="00A72103" w:rsidP="00A72103">
      <w:pPr>
        <w:pStyle w:val="ListParagraph"/>
        <w:rPr>
          <w:rFonts w:ascii="Arial" w:hAnsi="Arial" w:cs="Arial"/>
        </w:rPr>
      </w:pPr>
      <w:r w:rsidRPr="00A72103">
        <w:rPr>
          <w:rFonts w:ascii="Arial" w:hAnsi="Arial" w:cs="Arial"/>
        </w:rPr>
        <w:t>Rachel Danemann MRTPI CIHCM AssocRICS</w:t>
      </w:r>
    </w:p>
    <w:p w14:paraId="0A8445E8" w14:textId="77777777" w:rsidR="00A72103" w:rsidRPr="00A72103" w:rsidRDefault="00A72103" w:rsidP="00A72103">
      <w:pPr>
        <w:pStyle w:val="ListParagraph"/>
        <w:rPr>
          <w:rFonts w:ascii="Arial" w:hAnsi="Arial" w:cs="Arial"/>
        </w:rPr>
      </w:pPr>
      <w:r w:rsidRPr="00A72103">
        <w:rPr>
          <w:rFonts w:ascii="Arial" w:hAnsi="Arial" w:cs="Arial"/>
        </w:rPr>
        <w:t>Planning Manager – Local Plans (Midlands and South West)</w:t>
      </w:r>
    </w:p>
    <w:p w14:paraId="0F7A7AC9" w14:textId="77777777" w:rsidR="00A72103" w:rsidRPr="00A72103" w:rsidRDefault="00A72103" w:rsidP="00A72103">
      <w:pPr>
        <w:pStyle w:val="ListParagraph"/>
        <w:rPr>
          <w:rFonts w:ascii="Arial" w:hAnsi="Arial" w:cs="Arial"/>
        </w:rPr>
      </w:pPr>
      <w:r w:rsidRPr="00A72103">
        <w:rPr>
          <w:rFonts w:ascii="Arial" w:hAnsi="Arial" w:cs="Arial"/>
        </w:rPr>
        <w:t>Home Builders Federation</w:t>
      </w:r>
    </w:p>
    <w:p w14:paraId="68C53444" w14:textId="77777777" w:rsidR="00A72103" w:rsidRPr="00A72103" w:rsidRDefault="00A72103" w:rsidP="00A72103">
      <w:pPr>
        <w:pStyle w:val="ListParagraph"/>
        <w:rPr>
          <w:rFonts w:ascii="Arial" w:hAnsi="Arial" w:cs="Arial"/>
        </w:rPr>
      </w:pPr>
      <w:r w:rsidRPr="00A72103">
        <w:rPr>
          <w:rFonts w:ascii="Arial" w:hAnsi="Arial" w:cs="Arial"/>
        </w:rPr>
        <w:t>Email: rachel.danemann@hbf.co.uk</w:t>
      </w:r>
    </w:p>
    <w:p w14:paraId="4957C725" w14:textId="70730295" w:rsidR="00A72103" w:rsidRDefault="00A72103" w:rsidP="00A72103">
      <w:pPr>
        <w:pStyle w:val="ListParagraph"/>
        <w:rPr>
          <w:rFonts w:ascii="Arial" w:hAnsi="Arial" w:cs="Arial"/>
        </w:rPr>
      </w:pPr>
      <w:r w:rsidRPr="00A72103">
        <w:rPr>
          <w:rFonts w:ascii="Arial" w:hAnsi="Arial" w:cs="Arial"/>
        </w:rPr>
        <w:t>Phone: 07817865534</w:t>
      </w:r>
    </w:p>
    <w:p w14:paraId="4433D93C" w14:textId="77777777" w:rsidR="00C804CF" w:rsidRDefault="00C804CF">
      <w:pPr>
        <w:suppressAutoHyphens w:val="0"/>
        <w:autoSpaceDN/>
        <w:spacing w:after="160" w:line="259" w:lineRule="auto"/>
        <w:textAlignment w:val="auto"/>
        <w:rPr>
          <w:rFonts w:ascii="Arial" w:eastAsiaTheme="minorHAnsi" w:hAnsi="Arial" w:cs="Arial"/>
          <w:sz w:val="22"/>
          <w:szCs w:val="22"/>
          <w:lang w:eastAsia="en-US"/>
        </w:rPr>
      </w:pPr>
      <w:r>
        <w:rPr>
          <w:rFonts w:ascii="Arial" w:hAnsi="Arial" w:cs="Arial"/>
        </w:rPr>
        <w:lastRenderedPageBreak/>
        <w:br w:type="page"/>
      </w:r>
    </w:p>
    <w:tbl>
      <w:tblPr>
        <w:tblW w:w="9418" w:type="dxa"/>
        <w:tblInd w:w="-204" w:type="dxa"/>
        <w:tblCellMar>
          <w:left w:w="10" w:type="dxa"/>
          <w:right w:w="10" w:type="dxa"/>
        </w:tblCellMar>
        <w:tblLook w:val="0000" w:firstRow="0" w:lastRow="0" w:firstColumn="0" w:lastColumn="0" w:noHBand="0" w:noVBand="0"/>
      </w:tblPr>
      <w:tblGrid>
        <w:gridCol w:w="204"/>
        <w:gridCol w:w="1260"/>
        <w:gridCol w:w="1260"/>
        <w:gridCol w:w="1080"/>
        <w:gridCol w:w="1260"/>
        <w:gridCol w:w="939"/>
        <w:gridCol w:w="692"/>
        <w:gridCol w:w="2077"/>
        <w:gridCol w:w="646"/>
      </w:tblGrid>
      <w:tr w:rsidR="00AE2F13" w14:paraId="413DD414" w14:textId="77777777" w:rsidTr="00921A6D">
        <w:trPr>
          <w:cantSplit/>
          <w:trHeight w:val="183"/>
        </w:trPr>
        <w:tc>
          <w:tcPr>
            <w:tcW w:w="6003" w:type="dxa"/>
            <w:gridSpan w:val="6"/>
            <w:shd w:val="clear" w:color="auto" w:fill="auto"/>
            <w:noWrap/>
            <w:tcMar>
              <w:top w:w="0" w:type="dxa"/>
              <w:left w:w="108" w:type="dxa"/>
              <w:bottom w:w="0" w:type="dxa"/>
              <w:right w:w="108" w:type="dxa"/>
            </w:tcMar>
          </w:tcPr>
          <w:p w14:paraId="20D8499C" w14:textId="131F80C4" w:rsidR="00C03480" w:rsidRDefault="00C03480" w:rsidP="00C03480"/>
        </w:tc>
        <w:tc>
          <w:tcPr>
            <w:tcW w:w="3415" w:type="dxa"/>
            <w:gridSpan w:val="3"/>
            <w:shd w:val="clear" w:color="auto" w:fill="auto"/>
            <w:tcMar>
              <w:top w:w="0" w:type="dxa"/>
              <w:left w:w="108" w:type="dxa"/>
              <w:bottom w:w="0" w:type="dxa"/>
              <w:right w:w="108" w:type="dxa"/>
            </w:tcMar>
          </w:tcPr>
          <w:p w14:paraId="5187AFC3" w14:textId="77777777" w:rsidR="00AE2F13" w:rsidRDefault="00AE2F13">
            <w:pPr>
              <w:rPr>
                <w:rFonts w:ascii="Verdana" w:hAnsi="Verdana" w:cs="Arial"/>
                <w:sz w:val="20"/>
              </w:rPr>
            </w:pPr>
          </w:p>
          <w:p w14:paraId="248C9BB2" w14:textId="34EF0B0D" w:rsidR="007F75EC" w:rsidRDefault="007F75EC">
            <w:pPr>
              <w:rPr>
                <w:rFonts w:ascii="Verdana" w:hAnsi="Verdana" w:cs="Arial"/>
                <w:sz w:val="20"/>
              </w:rPr>
            </w:pPr>
          </w:p>
        </w:tc>
      </w:tr>
      <w:tr w:rsidR="00AE2F13" w14:paraId="4F6C47BE" w14:textId="77777777" w:rsidTr="00921A6D">
        <w:trPr>
          <w:gridBefore w:val="1"/>
          <w:gridAfter w:val="1"/>
          <w:wBefore w:w="204" w:type="dxa"/>
          <w:wAfter w:w="646" w:type="dxa"/>
          <w:cantSplit/>
          <w:trHeight w:val="180"/>
        </w:trPr>
        <w:tc>
          <w:tcPr>
            <w:tcW w:w="8568" w:type="dxa"/>
            <w:gridSpan w:val="7"/>
            <w:tcBorders>
              <w:top w:val="double" w:sz="4" w:space="0" w:color="auto"/>
              <w:bottom w:val="double" w:sz="4" w:space="0" w:color="000000"/>
            </w:tcBorders>
            <w:shd w:val="clear" w:color="auto" w:fill="auto"/>
            <w:noWrap/>
            <w:tcMar>
              <w:top w:w="0" w:type="dxa"/>
              <w:left w:w="108" w:type="dxa"/>
              <w:bottom w:w="0" w:type="dxa"/>
              <w:right w:w="108" w:type="dxa"/>
            </w:tcMar>
            <w:vAlign w:val="bottom"/>
          </w:tcPr>
          <w:p w14:paraId="6DF23936" w14:textId="77777777" w:rsidR="00282350" w:rsidRDefault="00E27387">
            <w:pPr>
              <w:pStyle w:val="BodyText"/>
            </w:pPr>
            <w:r>
              <w:br w:type="page"/>
            </w:r>
            <w:bookmarkStart w:id="10" w:name="_Toc364432884"/>
          </w:p>
          <w:p w14:paraId="5706903C" w14:textId="565AA17E" w:rsidR="00AE2F13" w:rsidRDefault="00AE2F13">
            <w:pPr>
              <w:pStyle w:val="BodyText"/>
              <w:rPr>
                <w:b/>
                <w:sz w:val="32"/>
                <w:szCs w:val="32"/>
              </w:rPr>
            </w:pPr>
            <w:r>
              <w:rPr>
                <w:b/>
                <w:sz w:val="32"/>
                <w:szCs w:val="32"/>
              </w:rPr>
              <w:t xml:space="preserve">Part B – </w:t>
            </w:r>
            <w:r w:rsidRPr="00A206AD">
              <w:rPr>
                <w:b/>
                <w:sz w:val="24"/>
                <w:szCs w:val="24"/>
              </w:rPr>
              <w:t>Please use a separate sheet for each representation</w:t>
            </w:r>
            <w:bookmarkEnd w:id="10"/>
          </w:p>
          <w:p w14:paraId="31D83B6B" w14:textId="77777777" w:rsidR="00AE2F13" w:rsidRDefault="00AE2F13">
            <w:pPr>
              <w:rPr>
                <w:rFonts w:ascii="Verdana" w:hAnsi="Verdana" w:cs="Arial"/>
                <w:sz w:val="20"/>
              </w:rPr>
            </w:pPr>
          </w:p>
        </w:tc>
      </w:tr>
      <w:tr w:rsidR="00AE2F13" w14:paraId="2D7D5930" w14:textId="77777777" w:rsidTr="00921A6D">
        <w:trPr>
          <w:gridBefore w:val="1"/>
          <w:gridAfter w:val="1"/>
          <w:wBefore w:w="204" w:type="dxa"/>
          <w:wAfter w:w="646" w:type="dxa"/>
          <w:cantSplit/>
          <w:trHeight w:val="300"/>
        </w:trPr>
        <w:tc>
          <w:tcPr>
            <w:tcW w:w="8568" w:type="dxa"/>
            <w:gridSpan w:val="7"/>
            <w:tcBorders>
              <w:top w:val="double" w:sz="4" w:space="0" w:color="000000"/>
            </w:tcBorders>
            <w:shd w:val="clear" w:color="auto" w:fill="auto"/>
            <w:noWrap/>
            <w:tcMar>
              <w:top w:w="0" w:type="dxa"/>
              <w:left w:w="108" w:type="dxa"/>
              <w:bottom w:w="0" w:type="dxa"/>
              <w:right w:w="108" w:type="dxa"/>
            </w:tcMar>
            <w:vAlign w:val="center"/>
          </w:tcPr>
          <w:p w14:paraId="4F46CD46" w14:textId="77777777" w:rsidR="00CB3055" w:rsidRDefault="00CB3055">
            <w:pPr>
              <w:rPr>
                <w:rFonts w:ascii="Verdana" w:hAnsi="Verdana" w:cs="Arial"/>
                <w:sz w:val="20"/>
              </w:rPr>
            </w:pPr>
          </w:p>
          <w:p w14:paraId="080935FE" w14:textId="64594206" w:rsidR="00AE2F13" w:rsidRDefault="00AE2F13">
            <w:pPr>
              <w:rPr>
                <w:rFonts w:ascii="Verdana" w:hAnsi="Verdana" w:cs="Arial"/>
                <w:sz w:val="20"/>
              </w:rPr>
            </w:pPr>
            <w:r>
              <w:rPr>
                <w:rFonts w:ascii="Verdana" w:hAnsi="Verdana" w:cs="Arial"/>
                <w:sz w:val="20"/>
              </w:rPr>
              <w:t>Name or Organisation:</w:t>
            </w:r>
          </w:p>
          <w:p w14:paraId="64690F50" w14:textId="77777777" w:rsidR="00AE2F13" w:rsidRDefault="00AE2F13">
            <w:pPr>
              <w:rPr>
                <w:rFonts w:ascii="Verdana" w:hAnsi="Verdana" w:cs="Arial"/>
                <w:sz w:val="20"/>
              </w:rPr>
            </w:pPr>
          </w:p>
        </w:tc>
      </w:tr>
      <w:tr w:rsidR="00AE2F13" w14:paraId="13387FF1" w14:textId="77777777" w:rsidTr="00921A6D">
        <w:trPr>
          <w:gridBefore w:val="1"/>
          <w:gridAfter w:val="1"/>
          <w:wBefore w:w="204" w:type="dxa"/>
          <w:wAfter w:w="646" w:type="dxa"/>
          <w:cantSplit/>
          <w:trHeight w:val="232"/>
        </w:trPr>
        <w:tc>
          <w:tcPr>
            <w:tcW w:w="8568" w:type="dxa"/>
            <w:gridSpan w:val="7"/>
            <w:shd w:val="clear" w:color="auto" w:fill="auto"/>
            <w:noWrap/>
            <w:tcMar>
              <w:top w:w="0" w:type="dxa"/>
              <w:left w:w="108" w:type="dxa"/>
              <w:bottom w:w="0" w:type="dxa"/>
              <w:right w:w="108" w:type="dxa"/>
            </w:tcMar>
          </w:tcPr>
          <w:p w14:paraId="3CD35A35" w14:textId="1973E542" w:rsidR="00AE2F13" w:rsidRDefault="00AE2F13">
            <w:r>
              <w:rPr>
                <w:rFonts w:ascii="Verdana" w:hAnsi="Verdana" w:cs="Arial"/>
                <w:bCs/>
                <w:sz w:val="20"/>
              </w:rPr>
              <w:t>3. To which part of the</w:t>
            </w:r>
            <w:r w:rsidR="00401838">
              <w:rPr>
                <w:rFonts w:ascii="Verdana" w:hAnsi="Verdana" w:cs="Arial"/>
                <w:bCs/>
                <w:sz w:val="20"/>
              </w:rPr>
              <w:t xml:space="preserve"> Local Plan</w:t>
            </w:r>
            <w:r>
              <w:rPr>
                <w:rFonts w:ascii="Verdana" w:hAnsi="Verdana" w:cs="Arial"/>
                <w:bCs/>
                <w:sz w:val="20"/>
              </w:rPr>
              <w:t xml:space="preserve"> </w:t>
            </w:r>
            <w:r w:rsidR="00B016CB">
              <w:rPr>
                <w:rFonts w:ascii="Verdana" w:hAnsi="Verdana" w:cs="Arial"/>
                <w:bCs/>
                <w:sz w:val="20"/>
              </w:rPr>
              <w:t xml:space="preserve">Review </w:t>
            </w:r>
            <w:r>
              <w:rPr>
                <w:rFonts w:ascii="Verdana" w:hAnsi="Verdana" w:cs="Arial"/>
                <w:bCs/>
                <w:sz w:val="20"/>
              </w:rPr>
              <w:t>does this representation relate?</w:t>
            </w:r>
          </w:p>
        </w:tc>
      </w:tr>
      <w:tr w:rsidR="00AE2F13" w14:paraId="4CE53490" w14:textId="77777777" w:rsidTr="00921A6D">
        <w:trPr>
          <w:gridBefore w:val="1"/>
          <w:gridAfter w:val="1"/>
          <w:wBefore w:w="204" w:type="dxa"/>
          <w:wAfter w:w="646" w:type="dxa"/>
          <w:cantSplit/>
          <w:trHeight w:val="232"/>
        </w:trPr>
        <w:tc>
          <w:tcPr>
            <w:tcW w:w="8568" w:type="dxa"/>
            <w:gridSpan w:val="7"/>
            <w:shd w:val="clear" w:color="auto" w:fill="auto"/>
            <w:noWrap/>
            <w:tcMar>
              <w:top w:w="0" w:type="dxa"/>
              <w:left w:w="108" w:type="dxa"/>
              <w:bottom w:w="0" w:type="dxa"/>
              <w:right w:w="108" w:type="dxa"/>
            </w:tcMar>
          </w:tcPr>
          <w:p w14:paraId="79910E79" w14:textId="77777777" w:rsidR="00AE2F13" w:rsidRDefault="00AE2F13">
            <w:pPr>
              <w:rPr>
                <w:rFonts w:ascii="Verdana" w:hAnsi="Verdana" w:cs="Arial"/>
                <w:sz w:val="20"/>
              </w:rPr>
            </w:pPr>
          </w:p>
        </w:tc>
      </w:tr>
      <w:tr w:rsidR="00B55F2C" w14:paraId="64497DB5" w14:textId="77777777" w:rsidTr="00921A6D">
        <w:trPr>
          <w:gridBefore w:val="1"/>
          <w:gridAfter w:val="2"/>
          <w:wBefore w:w="204" w:type="dxa"/>
          <w:wAfter w:w="2723" w:type="dxa"/>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B55F2C" w:rsidRDefault="00B55F2C">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521C0DE" w:rsidR="00B55F2C" w:rsidRDefault="00243C76">
            <w:pPr>
              <w:rPr>
                <w:rFonts w:ascii="Verdana" w:hAnsi="Verdana" w:cs="Arial"/>
                <w:sz w:val="20"/>
              </w:rPr>
            </w:pPr>
            <w:r>
              <w:rPr>
                <w:rFonts w:ascii="Verdana" w:hAnsi="Verdana" w:cs="Arial"/>
                <w:sz w:val="20"/>
              </w:rPr>
              <w:t>See above</w:t>
            </w:r>
          </w:p>
        </w:tc>
        <w:tc>
          <w:tcPr>
            <w:tcW w:w="1080" w:type="dxa"/>
            <w:tcBorders>
              <w:left w:val="single" w:sz="8" w:space="0" w:color="000000"/>
            </w:tcBorders>
            <w:shd w:val="clear" w:color="auto" w:fill="auto"/>
            <w:noWrap/>
            <w:tcMar>
              <w:top w:w="0" w:type="dxa"/>
              <w:left w:w="108" w:type="dxa"/>
              <w:bottom w:w="0" w:type="dxa"/>
              <w:right w:w="108" w:type="dxa"/>
            </w:tcMar>
          </w:tcPr>
          <w:p w14:paraId="7049BC8E" w14:textId="77777777" w:rsidR="00B55F2C" w:rsidRDefault="00B55F2C">
            <w:pPr>
              <w:jc w:val="right"/>
              <w:rPr>
                <w:rFonts w:ascii="Verdana" w:hAnsi="Verdana" w:cs="Arial"/>
                <w:sz w:val="20"/>
              </w:rPr>
            </w:pPr>
            <w:r>
              <w:rPr>
                <w:rFonts w:ascii="Verdana" w:hAnsi="Verdana" w:cs="Arial"/>
                <w:sz w:val="20"/>
              </w:rPr>
              <w:t>Policy</w:t>
            </w:r>
          </w:p>
        </w:tc>
        <w:tc>
          <w:tcPr>
            <w:tcW w:w="1260" w:type="dxa"/>
            <w:shd w:val="clear" w:color="auto" w:fill="auto"/>
            <w:tcMar>
              <w:top w:w="0" w:type="dxa"/>
              <w:left w:w="108" w:type="dxa"/>
              <w:bottom w:w="0" w:type="dxa"/>
              <w:right w:w="108" w:type="dxa"/>
            </w:tcMar>
          </w:tcPr>
          <w:p w14:paraId="57D395BC" w14:textId="215FEB62" w:rsidR="00B55F2C" w:rsidRDefault="00F60C47">
            <w:pPr>
              <w:rPr>
                <w:rFonts w:ascii="Verdana" w:hAnsi="Verdana" w:cs="Arial"/>
                <w:sz w:val="20"/>
              </w:rPr>
            </w:pPr>
            <w:r>
              <w:rPr>
                <w:rFonts w:ascii="Verdana" w:hAnsi="Verdana" w:cs="Arial"/>
                <w:iCs/>
                <w:noProof/>
                <w:sz w:val="20"/>
              </w:rPr>
              <mc:AlternateContent>
                <mc:Choice Requires="wps">
                  <w:drawing>
                    <wp:anchor distT="0" distB="0" distL="114300" distR="114300" simplePos="0" relativeHeight="251658247" behindDoc="0" locked="0" layoutInCell="1" allowOverlap="1" wp14:anchorId="77D5CE83" wp14:editId="60607578">
                      <wp:simplePos x="0" y="0"/>
                      <wp:positionH relativeFrom="column">
                        <wp:posOffset>0</wp:posOffset>
                      </wp:positionH>
                      <wp:positionV relativeFrom="paragraph">
                        <wp:posOffset>6985</wp:posOffset>
                      </wp:positionV>
                      <wp:extent cx="1018309" cy="358140"/>
                      <wp:effectExtent l="0" t="0" r="10795" b="22860"/>
                      <wp:wrapNone/>
                      <wp:docPr id="3" name="Text Box 2"/>
                      <wp:cNvGraphicFramePr/>
                      <a:graphic xmlns:a="http://schemas.openxmlformats.org/drawingml/2006/main">
                        <a:graphicData uri="http://schemas.microsoft.com/office/word/2010/wordprocessingShape">
                          <wps:wsp>
                            <wps:cNvSpPr txBox="1"/>
                            <wps:spPr>
                              <a:xfrm>
                                <a:off x="0" y="0"/>
                                <a:ext cx="1018309" cy="358140"/>
                              </a:xfrm>
                              <a:prstGeom prst="rect">
                                <a:avLst/>
                              </a:prstGeom>
                              <a:solidFill>
                                <a:srgbClr val="FFFFFF"/>
                              </a:solidFill>
                              <a:ln w="9528">
                                <a:solidFill>
                                  <a:srgbClr val="000000"/>
                                </a:solidFill>
                                <a:prstDash val="solid"/>
                              </a:ln>
                            </wps:spPr>
                            <wps:txbx>
                              <w:txbxContent>
                                <w:p w14:paraId="31FBBBC9" w14:textId="203CDC74" w:rsidR="00F60C47" w:rsidRDefault="00243C76" w:rsidP="00F60C47">
                                  <w:r>
                                    <w:t>See above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7D5CE83" id="_x0000_s1027" type="#_x0000_t202" style="position:absolute;margin-left:0;margin-top:.55pt;width:80.2pt;height:28.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2w5wEAANoDAAAOAAAAZHJzL2Uyb0RvYy54bWysU8GO0zAQvSPxD5bvNEm3hTZquoKtipBW&#10;LFLhA1zHbiw5tvG4TcrXM3ZKm4U9rcjB8XjGb968Ga/u+1aTk/CgrKloMckpEYbbWplDRX98375b&#10;UAKBmZppa0RFzwLo/frtm1XnSjG1jdW18ARBDJSdq2gTgiuzDHgjWgYT64RBp7S+ZQFNf8hqzzpE&#10;b3U2zfP3WWd97bzlAgBPN4OTrhO+lIKHJylBBKIritxCWn1a93HN1itWHjxzjeIXGuwVLFqmDCa9&#10;Qm1YYOTo1T9QreLegpVhwm2bWSkVF6kGrKbI/6pm1zAnUi0oDrirTPD/YPnX08598yT0n2yPDYyC&#10;dA5KwMNYTy99G//IlKAfJTxfZRN9IDxeyovFXb6khKPvbr4oZknX7HbbeQifhW1J3FTUY1uSWuz0&#10;CAEzYuifkJgMrFb1VmmdDH/YP2hPTgxbuE1fJIlXnoVpQ7qKLufTRUJ+5oMxRJ6+lyAihQ2DZkiV&#10;EC5h2mDCmyxxF/p9T1Q9kmxv6zMqiY8BS2ys/0VJh4NVUfh5ZF5Qor8Y7NyymKE+JCRjNv8wRcOP&#10;PfuxhxmOUBUNlAzbhzBML46PY+HR7ByPDYlKGfvxGKxUSdHIcWB0oY4DlFS7DHuc0LGdom5Pcv0b&#10;AAD//wMAUEsDBBQABgAIAAAAIQA/tHHL3AAAAAUBAAAPAAAAZHJzL2Rvd25yZXYueG1sTI/BbsIw&#10;EETvlfgHayv1UhWHqgkoxEGhqJf2BPTA0cRLEtVeh9gB9+9rTuW4M6OZt8UqGM0uOLjOkoDZNAGG&#10;VFvVUSPge//xsgDmvCQltSUU8IsOVuXkoZC5slfa4mXnGxZLyOVSQOt9n3Pu6haNdFPbI0XvZAcj&#10;fTyHhqtBXmO50fw1STJuZEdxoZU9vrdY/+xGI+AQvubZer1JVfDV53mzGCt9eBbi6TFUS2Aeg/8P&#10;ww0/okMZmY52JOWYFhAf8VGdAbuZWfIG7CggnafAy4Lf05d/AAAA//8DAFBLAQItABQABgAIAAAA&#10;IQC2gziS/gAAAOEBAAATAAAAAAAAAAAAAAAAAAAAAABbQ29udGVudF9UeXBlc10ueG1sUEsBAi0A&#10;FAAGAAgAAAAhADj9If/WAAAAlAEAAAsAAAAAAAAAAAAAAAAALwEAAF9yZWxzLy5yZWxzUEsBAi0A&#10;FAAGAAgAAAAhABcbnbDnAQAA2gMAAA4AAAAAAAAAAAAAAAAALgIAAGRycy9lMm9Eb2MueG1sUEsB&#10;Ai0AFAAGAAgAAAAhAD+0ccvcAAAABQEAAA8AAAAAAAAAAAAAAAAAQQQAAGRycy9kb3ducmV2Lnht&#10;bFBLBQYAAAAABAAEAPMAAABKBQAAAAA=&#10;" strokeweight=".26467mm">
                      <v:textbox>
                        <w:txbxContent>
                          <w:p w14:paraId="31FBBBC9" w14:textId="203CDC74" w:rsidR="00F60C47" w:rsidRDefault="00243C76" w:rsidP="00F60C47">
                            <w:r>
                              <w:t>See above</w:t>
                            </w:r>
                          </w:p>
                        </w:txbxContent>
                      </v:textbox>
                    </v:shape>
                  </w:pict>
                </mc:Fallback>
              </mc:AlternateContent>
            </w:r>
          </w:p>
        </w:tc>
        <w:tc>
          <w:tcPr>
            <w:tcW w:w="1631" w:type="dxa"/>
            <w:gridSpan w:val="2"/>
            <w:shd w:val="clear" w:color="auto" w:fill="auto"/>
            <w:tcMar>
              <w:top w:w="0" w:type="dxa"/>
              <w:left w:w="108" w:type="dxa"/>
              <w:bottom w:w="0" w:type="dxa"/>
              <w:right w:w="108" w:type="dxa"/>
            </w:tcMar>
          </w:tcPr>
          <w:p w14:paraId="6B243AC4" w14:textId="0ADCDBE3" w:rsidR="00B55F2C" w:rsidRDefault="00B55F2C">
            <w:pPr>
              <w:jc w:val="right"/>
              <w:rPr>
                <w:rFonts w:ascii="Verdana" w:hAnsi="Verdana" w:cs="Arial"/>
                <w:sz w:val="20"/>
              </w:rPr>
            </w:pPr>
          </w:p>
        </w:tc>
      </w:tr>
    </w:tbl>
    <w:p w14:paraId="3679E297" w14:textId="77777777" w:rsidR="007C4A00" w:rsidRDefault="007C4A00"/>
    <w:p w14:paraId="4AB16A73" w14:textId="76856B62" w:rsidR="007D6FA4" w:rsidRDefault="007D6FA4">
      <w:pPr>
        <w:rPr>
          <w:rFonts w:ascii="Verdana" w:hAnsi="Verdana" w:cs="Arial"/>
          <w:sz w:val="20"/>
        </w:rPr>
      </w:pPr>
    </w:p>
    <w:tbl>
      <w:tblPr>
        <w:tblW w:w="8931" w:type="dxa"/>
        <w:tblCellMar>
          <w:left w:w="10" w:type="dxa"/>
          <w:right w:w="10" w:type="dxa"/>
        </w:tblCellMar>
        <w:tblLook w:val="0000" w:firstRow="0" w:lastRow="0" w:firstColumn="0" w:lastColumn="0" w:noHBand="0" w:noVBand="0"/>
      </w:tblPr>
      <w:tblGrid>
        <w:gridCol w:w="242"/>
        <w:gridCol w:w="1034"/>
        <w:gridCol w:w="2271"/>
        <w:gridCol w:w="1287"/>
        <w:gridCol w:w="257"/>
        <w:gridCol w:w="837"/>
        <w:gridCol w:w="219"/>
        <w:gridCol w:w="637"/>
        <w:gridCol w:w="785"/>
        <w:gridCol w:w="1091"/>
        <w:gridCol w:w="366"/>
      </w:tblGrid>
      <w:tr w:rsidR="00AE2F13" w14:paraId="2B13C1F3" w14:textId="77777777" w:rsidTr="007C4A00">
        <w:trPr>
          <w:gridAfter w:val="1"/>
          <w:wAfter w:w="363" w:type="dxa"/>
          <w:cantSplit/>
          <w:trHeight w:val="300"/>
        </w:trPr>
        <w:tc>
          <w:tcPr>
            <w:tcW w:w="8568" w:type="dxa"/>
            <w:gridSpan w:val="10"/>
            <w:shd w:val="clear" w:color="auto" w:fill="auto"/>
            <w:noWrap/>
            <w:tcMar>
              <w:top w:w="0" w:type="dxa"/>
              <w:left w:w="108" w:type="dxa"/>
              <w:bottom w:w="0" w:type="dxa"/>
              <w:right w:w="108" w:type="dxa"/>
            </w:tcMar>
            <w:vAlign w:val="center"/>
          </w:tcPr>
          <w:p w14:paraId="72686C68" w14:textId="083A6489" w:rsidR="00AE2F13" w:rsidRDefault="00AE2F13">
            <w:r>
              <w:rPr>
                <w:rFonts w:ascii="Verdana" w:hAnsi="Verdana" w:cs="Arial"/>
                <w:sz w:val="20"/>
              </w:rPr>
              <w:t xml:space="preserve">4. Do you consider the </w:t>
            </w:r>
            <w:r w:rsidR="00B016CB">
              <w:rPr>
                <w:rFonts w:ascii="Verdana" w:hAnsi="Verdana" w:cs="Arial"/>
                <w:sz w:val="20"/>
              </w:rPr>
              <w:t>Local Plan Review</w:t>
            </w:r>
            <w:r>
              <w:rPr>
                <w:rFonts w:ascii="Verdana" w:hAnsi="Verdana" w:cs="Arial"/>
                <w:sz w:val="20"/>
              </w:rPr>
              <w:t xml:space="preserve"> is:</w:t>
            </w:r>
          </w:p>
        </w:tc>
      </w:tr>
      <w:tr w:rsidR="00AE2F13" w14:paraId="379B48A5" w14:textId="77777777" w:rsidTr="007C4A00">
        <w:trPr>
          <w:gridAfter w:val="1"/>
          <w:wAfter w:w="363" w:type="dxa"/>
          <w:cantSplit/>
          <w:trHeight w:val="150"/>
        </w:trPr>
        <w:tc>
          <w:tcPr>
            <w:tcW w:w="3513" w:type="dxa"/>
            <w:gridSpan w:val="3"/>
            <w:vMerge w:val="restart"/>
            <w:shd w:val="clear" w:color="auto" w:fill="auto"/>
            <w:noWrap/>
            <w:tcMar>
              <w:top w:w="0" w:type="dxa"/>
              <w:left w:w="108" w:type="dxa"/>
              <w:bottom w:w="0" w:type="dxa"/>
              <w:right w:w="108" w:type="dxa"/>
            </w:tcMar>
            <w:vAlign w:val="center"/>
          </w:tcPr>
          <w:p w14:paraId="0A6BBF76" w14:textId="07045D51" w:rsidR="00DD54A9" w:rsidRDefault="00E70F27">
            <w:pPr>
              <w:rPr>
                <w:rFonts w:ascii="Verdana" w:hAnsi="Verdana" w:cs="Arial"/>
                <w:sz w:val="20"/>
              </w:rPr>
            </w:pPr>
            <w:r>
              <w:rPr>
                <w:rFonts w:ascii="Verdana" w:hAnsi="Verdana" w:cs="Arial"/>
                <w:sz w:val="20"/>
              </w:rPr>
              <w:tab/>
            </w:r>
          </w:p>
          <w:p w14:paraId="30045DF8" w14:textId="78059D2D" w:rsidR="00AE2F13" w:rsidRDefault="00AE2F13">
            <w:pPr>
              <w:rPr>
                <w:rFonts w:ascii="Verdana" w:hAnsi="Verdana" w:cs="Arial"/>
                <w:sz w:val="20"/>
              </w:rPr>
            </w:pPr>
            <w:r>
              <w:rPr>
                <w:rFonts w:ascii="Verdana" w:hAnsi="Verdana" w:cs="Arial"/>
                <w:sz w:val="20"/>
              </w:rPr>
              <w:t>4.(1) Legally compliant</w:t>
            </w:r>
          </w:p>
          <w:p w14:paraId="3295D301" w14:textId="77777777" w:rsidR="00AE2F13" w:rsidRDefault="00AE2F13">
            <w:pPr>
              <w:rPr>
                <w:rFonts w:ascii="Verdana" w:hAnsi="Verdana" w:cs="Arial"/>
                <w:sz w:val="20"/>
              </w:rPr>
            </w:pPr>
          </w:p>
          <w:p w14:paraId="38CC9405" w14:textId="77777777" w:rsidR="00AE2F13" w:rsidRDefault="00AE2F13">
            <w:r>
              <w:rPr>
                <w:rFonts w:ascii="Verdana" w:hAnsi="Verdana" w:cs="Arial"/>
                <w:sz w:val="20"/>
              </w:rPr>
              <w:t>4.(2) Sound</w:t>
            </w:r>
          </w:p>
        </w:tc>
        <w:tc>
          <w:tcPr>
            <w:tcW w:w="1275" w:type="dxa"/>
            <w:vMerge w:val="restart"/>
            <w:shd w:val="clear" w:color="auto" w:fill="auto"/>
            <w:noWrap/>
            <w:tcMar>
              <w:top w:w="0" w:type="dxa"/>
              <w:left w:w="108" w:type="dxa"/>
              <w:bottom w:w="0" w:type="dxa"/>
              <w:right w:w="108" w:type="dxa"/>
            </w:tcMar>
            <w:vAlign w:val="center"/>
          </w:tcPr>
          <w:p w14:paraId="035754B2" w14:textId="2BF8959B" w:rsidR="00AE2F13" w:rsidRDefault="00EC3E58">
            <w:pPr>
              <w:rPr>
                <w:rFonts w:ascii="Verdana" w:hAnsi="Verdana" w:cs="Arial"/>
                <w:sz w:val="20"/>
              </w:rPr>
            </w:pPr>
            <w:r>
              <w:rPr>
                <w:rFonts w:ascii="Verdana" w:hAnsi="Verdana" w:cs="Arial"/>
                <w:iCs/>
                <w:noProof/>
                <w:sz w:val="20"/>
              </w:rPr>
              <mc:AlternateContent>
                <mc:Choice Requires="wps">
                  <w:drawing>
                    <wp:anchor distT="0" distB="0" distL="114300" distR="114300" simplePos="0" relativeHeight="251658242" behindDoc="0" locked="0" layoutInCell="1" allowOverlap="1" wp14:anchorId="66FD8AAE" wp14:editId="672F81BB">
                      <wp:simplePos x="0" y="0"/>
                      <wp:positionH relativeFrom="column">
                        <wp:posOffset>455930</wp:posOffset>
                      </wp:positionH>
                      <wp:positionV relativeFrom="paragraph">
                        <wp:posOffset>-60960</wp:posOffset>
                      </wp:positionV>
                      <wp:extent cx="685800" cy="312420"/>
                      <wp:effectExtent l="0" t="0" r="19050" b="10797"/>
                      <wp:wrapNone/>
                      <wp:docPr id="4" name="Text Box 2"/>
                      <wp:cNvGraphicFramePr/>
                      <a:graphic xmlns:a="http://schemas.openxmlformats.org/drawingml/2006/main">
                        <a:graphicData uri="http://schemas.microsoft.com/office/word/2010/wordprocessingShape">
                          <wps:wsp>
                            <wps:cNvSpPr txBox="1"/>
                            <wps:spPr>
                              <a:xfrm>
                                <a:off x="0" y="0"/>
                                <a:ext cx="685800" cy="312420"/>
                              </a:xfrm>
                              <a:prstGeom prst="rect">
                                <a:avLst/>
                              </a:prstGeom>
                              <a:solidFill>
                                <a:srgbClr val="FFFFFF"/>
                              </a:solidFill>
                              <a:ln w="9528">
                                <a:solidFill>
                                  <a:srgbClr val="000000"/>
                                </a:solidFill>
                                <a:prstDash val="solid"/>
                              </a:ln>
                            </wps:spPr>
                            <wps:txbx>
                              <w:txbxContent>
                                <w:p w14:paraId="43FD69D9" w14:textId="77777777" w:rsidR="00FE5F1E" w:rsidRDefault="00FE5F1E" w:rsidP="00FE5F1E"/>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6FD8AAE" id="_x0000_s1028" type="#_x0000_t202" style="position:absolute;margin-left:35.9pt;margin-top:-4.8pt;width:54pt;height:2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qf6AEAANkDAAAOAAAAZHJzL2Uyb0RvYy54bWysU8GO0zAQvSPxD5bvNGlol25UdwVbFSGt&#10;AKnwAa5jN5Yc23jcJuXrGTvdtgucEDk4Hs/4zZs34+XD0BlylAG0s4xOJyUl0grXaLtn9Pu3zZsF&#10;JRC5bbhxVjJ6kkAfVq9fLXtfy8q1zjQyEASxUPee0TZGXxcFiFZ2HCbOS4tO5ULHI5phXzSB94je&#10;maIqy7uid6HxwQkJgKfr0UlXGV8pKeIXpUBGYhhFbjGvIa+7tBarJa/3gftWizMN/g8sOq4tJr1A&#10;rXnk5BD0H1CdFsGBU3EiXFc4pbSQuQasZlr+Vs225V7mWlAc8BeZ4P/Bis/Hrf8aSBw+uAEbmATp&#10;PdSAh6meQYUu/ZEpQT9KeLrIJodIBB7eLeaLEj0CXW+n1azKshbXyz5A/ChdR9KG0YBdyWLx4xNE&#10;TIihzyEpFzijm402Jhthv3s0gRw5dnCTv8QRr7wIM5b0jN7Pq0VGfuGDW4gyf3+DSBTWHNoxVUY4&#10;hxmLCa+qpF0cdgPRDaPVs2I715xQSHwLWGLrwk9KepwrRuHHgQdJiflksXH309ksDWI2ZvN3KBYJ&#10;t57drYdbgVCMRkrG7WMchxenx/P4ZLdepH4kpax7f4hO6axo4jgyOlPH+cmqnWc9DeitnaOuL3L1&#10;CwAA//8DAFBLAwQUAAYACAAAACEAE+kehN4AAAAIAQAADwAAAGRycy9kb3ducmV2LnhtbEyPwU7D&#10;MBBE70j8g7VIXFDrFETShmyqlIoLPVE49OjGSxJhr0PstOHvcU9wnJnVzNtiPVkjTjT4zjHCYp6A&#10;IK6d7rhB+Hh/mS1B+KBYK+OYEH7Iw7q8vipUrt2Z3+i0D42IJexzhdCG0OdS+rolq/zc9cQx+3SD&#10;VSHKoZF6UOdYbo28T5JUWtVxXGhVT88t1V/70SIcpl2WbjbbRz2F6vV7uxwrc7hDvL2ZqicQgabw&#10;dwwX/IgOZWQ6upG1FwYhW0TygDBbpSAuebaKxhHhIRqyLOT/B8pfAAAA//8DAFBLAQItABQABgAI&#10;AAAAIQC2gziS/gAAAOEBAAATAAAAAAAAAAAAAAAAAAAAAABbQ29udGVudF9UeXBlc10ueG1sUEsB&#10;Ai0AFAAGAAgAAAAhADj9If/WAAAAlAEAAAsAAAAAAAAAAAAAAAAALwEAAF9yZWxzLy5yZWxzUEsB&#10;Ai0AFAAGAAgAAAAhALajqp/oAQAA2QMAAA4AAAAAAAAAAAAAAAAALgIAAGRycy9lMm9Eb2MueG1s&#10;UEsBAi0AFAAGAAgAAAAhABPpHoTeAAAACAEAAA8AAAAAAAAAAAAAAAAAQgQAAGRycy9kb3ducmV2&#10;LnhtbFBLBQYAAAAABAAEAPMAAABNBQAAAAA=&#10;" strokeweight=".26467mm">
                      <v:textbox>
                        <w:txbxContent>
                          <w:p w14:paraId="43FD69D9" w14:textId="77777777" w:rsidR="00FE5F1E" w:rsidRDefault="00FE5F1E" w:rsidP="00FE5F1E"/>
                        </w:txbxContent>
                      </v:textbox>
                    </v:shape>
                  </w:pict>
                </mc:Fallback>
              </mc:AlternateContent>
            </w:r>
            <w:r w:rsidR="00E70F27">
              <w:rPr>
                <w:rFonts w:ascii="Verdana" w:hAnsi="Verdana" w:cs="Arial"/>
                <w:sz w:val="20"/>
              </w:rPr>
              <w:t>Yes</w:t>
            </w:r>
            <w:r w:rsidR="00FE5F1E">
              <w:rPr>
                <w:rFonts w:ascii="Verdana" w:hAnsi="Verdana" w:cs="Arial"/>
                <w:sz w:val="20"/>
              </w:rPr>
              <w:t xml:space="preserve">                           </w:t>
            </w:r>
          </w:p>
          <w:p w14:paraId="51E0085E" w14:textId="7D66AECE" w:rsidR="00AE2F13" w:rsidRDefault="00AE2F13">
            <w:pPr>
              <w:rPr>
                <w:rFonts w:ascii="Verdana" w:hAnsi="Verdana" w:cs="Arial"/>
                <w:sz w:val="20"/>
              </w:rPr>
            </w:pPr>
          </w:p>
          <w:p w14:paraId="4858EBB5" w14:textId="5DC3F607" w:rsidR="00FE5F1E" w:rsidRDefault="00FE5F1E">
            <w:pPr>
              <w:rPr>
                <w:rFonts w:ascii="Verdana" w:hAnsi="Verdana" w:cs="Arial"/>
                <w:sz w:val="20"/>
              </w:rPr>
            </w:pPr>
            <w:r>
              <w:rPr>
                <w:rFonts w:ascii="Verdana" w:hAnsi="Verdana" w:cs="Arial"/>
                <w:sz w:val="20"/>
              </w:rPr>
              <w:t>Yes</w:t>
            </w:r>
          </w:p>
        </w:tc>
        <w:tc>
          <w:tcPr>
            <w:tcW w:w="1080" w:type="dxa"/>
            <w:gridSpan w:val="2"/>
            <w:shd w:val="clear" w:color="auto" w:fill="auto"/>
            <w:noWrap/>
            <w:tcMar>
              <w:top w:w="0" w:type="dxa"/>
              <w:left w:w="108" w:type="dxa"/>
              <w:bottom w:w="0" w:type="dxa"/>
              <w:right w:w="108" w:type="dxa"/>
            </w:tcMar>
            <w:vAlign w:val="center"/>
          </w:tcPr>
          <w:p w14:paraId="30B20819" w14:textId="37DCC82F" w:rsidR="00AE2F13" w:rsidRDefault="00AE2F13">
            <w:pPr>
              <w:rPr>
                <w:rFonts w:ascii="Verdana" w:hAnsi="Verdana" w:cs="Arial"/>
                <w:sz w:val="20"/>
              </w:rPr>
            </w:pPr>
          </w:p>
        </w:tc>
        <w:tc>
          <w:tcPr>
            <w:tcW w:w="843" w:type="dxa"/>
            <w:gridSpan w:val="2"/>
            <w:tcBorders>
              <w:left w:val="nil"/>
            </w:tcBorders>
            <w:shd w:val="clear" w:color="auto" w:fill="auto"/>
            <w:noWrap/>
            <w:tcMar>
              <w:top w:w="0" w:type="dxa"/>
              <w:left w:w="108" w:type="dxa"/>
              <w:bottom w:w="0" w:type="dxa"/>
              <w:right w:w="108" w:type="dxa"/>
            </w:tcMar>
            <w:vAlign w:val="center"/>
          </w:tcPr>
          <w:p w14:paraId="38ED74C9" w14:textId="7B6077F1" w:rsidR="00FE5F1E" w:rsidRDefault="00FE5F1E">
            <w:pPr>
              <w:rPr>
                <w:rFonts w:ascii="Verdana" w:hAnsi="Verdana" w:cs="Arial"/>
                <w:sz w:val="20"/>
              </w:rPr>
            </w:pPr>
            <w:r>
              <w:rPr>
                <w:rFonts w:ascii="Verdana" w:hAnsi="Verdana" w:cs="Arial"/>
                <w:sz w:val="20"/>
              </w:rPr>
              <w:t>No</w:t>
            </w:r>
          </w:p>
        </w:tc>
        <w:tc>
          <w:tcPr>
            <w:tcW w:w="777" w:type="dxa"/>
            <w:shd w:val="clear" w:color="auto" w:fill="auto"/>
            <w:noWrap/>
            <w:tcMar>
              <w:top w:w="0" w:type="dxa"/>
              <w:left w:w="108" w:type="dxa"/>
              <w:bottom w:w="0" w:type="dxa"/>
              <w:right w:w="108" w:type="dxa"/>
            </w:tcMar>
            <w:vAlign w:val="center"/>
          </w:tcPr>
          <w:p w14:paraId="3BC25F5D" w14:textId="65EBE82F" w:rsidR="00AE2F13" w:rsidRDefault="00AE2F13">
            <w:pPr>
              <w:rPr>
                <w:rFonts w:ascii="Verdana" w:hAnsi="Verdana" w:cs="Arial"/>
                <w:sz w:val="20"/>
              </w:rPr>
            </w:pPr>
          </w:p>
        </w:tc>
        <w:tc>
          <w:tcPr>
            <w:tcW w:w="1080" w:type="dxa"/>
            <w:shd w:val="clear" w:color="auto" w:fill="auto"/>
            <w:noWrap/>
            <w:tcMar>
              <w:top w:w="0" w:type="dxa"/>
              <w:left w:w="108" w:type="dxa"/>
              <w:bottom w:w="0" w:type="dxa"/>
              <w:right w:w="108" w:type="dxa"/>
            </w:tcMar>
            <w:vAlign w:val="center"/>
          </w:tcPr>
          <w:p w14:paraId="2AD13998" w14:textId="1DDFBF37" w:rsidR="00AE2F13" w:rsidRDefault="00AE2F13">
            <w:pPr>
              <w:rPr>
                <w:rFonts w:ascii="Verdana" w:hAnsi="Verdana" w:cs="Arial"/>
                <w:sz w:val="20"/>
              </w:rPr>
            </w:pPr>
          </w:p>
        </w:tc>
      </w:tr>
      <w:tr w:rsidR="0058435A" w14:paraId="4BC6F467" w14:textId="77777777" w:rsidTr="007C4A00">
        <w:trPr>
          <w:gridAfter w:val="7"/>
          <w:wAfter w:w="4143" w:type="dxa"/>
          <w:cantSplit/>
          <w:trHeight w:val="300"/>
        </w:trPr>
        <w:tc>
          <w:tcPr>
            <w:tcW w:w="3513" w:type="dxa"/>
            <w:gridSpan w:val="3"/>
            <w:vMerge/>
            <w:shd w:val="clear" w:color="auto" w:fill="auto"/>
            <w:noWrap/>
            <w:tcMar>
              <w:top w:w="0" w:type="dxa"/>
              <w:left w:w="108" w:type="dxa"/>
              <w:bottom w:w="0" w:type="dxa"/>
              <w:right w:w="108" w:type="dxa"/>
            </w:tcMar>
            <w:vAlign w:val="center"/>
          </w:tcPr>
          <w:p w14:paraId="5B3EC645" w14:textId="77777777" w:rsidR="0058435A" w:rsidRDefault="0058435A">
            <w:pPr>
              <w:rPr>
                <w:rFonts w:ascii="Verdana" w:hAnsi="Verdana" w:cs="Arial"/>
                <w:sz w:val="20"/>
              </w:rPr>
            </w:pPr>
          </w:p>
        </w:tc>
        <w:tc>
          <w:tcPr>
            <w:tcW w:w="1275" w:type="dxa"/>
            <w:vMerge/>
            <w:shd w:val="clear" w:color="auto" w:fill="auto"/>
            <w:noWrap/>
            <w:tcMar>
              <w:top w:w="0" w:type="dxa"/>
              <w:left w:w="108" w:type="dxa"/>
              <w:bottom w:w="0" w:type="dxa"/>
              <w:right w:w="108" w:type="dxa"/>
            </w:tcMar>
            <w:vAlign w:val="center"/>
          </w:tcPr>
          <w:p w14:paraId="1249273A" w14:textId="77777777" w:rsidR="0058435A" w:rsidRDefault="0058435A">
            <w:pPr>
              <w:rPr>
                <w:rFonts w:ascii="Verdana" w:hAnsi="Verdana" w:cs="Arial"/>
                <w:sz w:val="20"/>
              </w:rPr>
            </w:pPr>
          </w:p>
        </w:tc>
      </w:tr>
      <w:tr w:rsidR="00AE2F13" w14:paraId="0837DC04" w14:textId="77777777" w:rsidTr="007C4A00">
        <w:trPr>
          <w:gridAfter w:val="1"/>
          <w:wAfter w:w="363" w:type="dxa"/>
          <w:cantSplit/>
          <w:trHeight w:val="60"/>
        </w:trPr>
        <w:tc>
          <w:tcPr>
            <w:tcW w:w="3513" w:type="dxa"/>
            <w:gridSpan w:val="3"/>
            <w:vMerge/>
            <w:shd w:val="clear" w:color="auto" w:fill="auto"/>
            <w:noWrap/>
            <w:tcMar>
              <w:top w:w="0" w:type="dxa"/>
              <w:left w:w="108" w:type="dxa"/>
              <w:bottom w:w="0" w:type="dxa"/>
              <w:right w:w="108" w:type="dxa"/>
            </w:tcMar>
            <w:vAlign w:val="center"/>
          </w:tcPr>
          <w:p w14:paraId="2A9ADE0C" w14:textId="77777777" w:rsidR="00AE2F13" w:rsidRDefault="00AE2F13">
            <w:pPr>
              <w:rPr>
                <w:rFonts w:ascii="Verdana" w:hAnsi="Verdana" w:cs="Arial"/>
                <w:sz w:val="20"/>
              </w:rPr>
            </w:pPr>
          </w:p>
        </w:tc>
        <w:tc>
          <w:tcPr>
            <w:tcW w:w="1275" w:type="dxa"/>
            <w:vMerge/>
            <w:shd w:val="clear" w:color="auto" w:fill="auto"/>
            <w:noWrap/>
            <w:tcMar>
              <w:top w:w="0" w:type="dxa"/>
              <w:left w:w="108" w:type="dxa"/>
              <w:bottom w:w="0" w:type="dxa"/>
              <w:right w:w="108" w:type="dxa"/>
            </w:tcMar>
            <w:vAlign w:val="center"/>
          </w:tcPr>
          <w:p w14:paraId="124548E8" w14:textId="77777777" w:rsidR="00AE2F13" w:rsidRDefault="00AE2F13">
            <w:pPr>
              <w:rPr>
                <w:rFonts w:ascii="Verdana" w:hAnsi="Verdana" w:cs="Arial"/>
                <w:sz w:val="20"/>
              </w:rPr>
            </w:pPr>
          </w:p>
        </w:tc>
        <w:tc>
          <w:tcPr>
            <w:tcW w:w="1080" w:type="dxa"/>
            <w:gridSpan w:val="2"/>
            <w:shd w:val="clear" w:color="auto" w:fill="auto"/>
            <w:noWrap/>
            <w:tcMar>
              <w:top w:w="0" w:type="dxa"/>
              <w:left w:w="108" w:type="dxa"/>
              <w:bottom w:w="0" w:type="dxa"/>
              <w:right w:w="108" w:type="dxa"/>
            </w:tcMar>
            <w:vAlign w:val="center"/>
          </w:tcPr>
          <w:p w14:paraId="3C71D4BA" w14:textId="4F1857D3" w:rsidR="00AE2F13" w:rsidRDefault="00AE2F13">
            <w:pPr>
              <w:rPr>
                <w:rFonts w:ascii="Verdana" w:hAnsi="Verdana" w:cs="Arial"/>
                <w:sz w:val="20"/>
              </w:rPr>
            </w:pPr>
          </w:p>
        </w:tc>
        <w:tc>
          <w:tcPr>
            <w:tcW w:w="843" w:type="dxa"/>
            <w:gridSpan w:val="2"/>
            <w:tcBorders>
              <w:left w:val="nil"/>
            </w:tcBorders>
            <w:shd w:val="clear" w:color="auto" w:fill="auto"/>
            <w:noWrap/>
            <w:tcMar>
              <w:top w:w="0" w:type="dxa"/>
              <w:left w:w="108" w:type="dxa"/>
              <w:bottom w:w="0" w:type="dxa"/>
              <w:right w:w="108" w:type="dxa"/>
            </w:tcMar>
            <w:vAlign w:val="center"/>
          </w:tcPr>
          <w:p w14:paraId="75FAC7AC" w14:textId="4FCB66ED" w:rsidR="00AE2F13" w:rsidRDefault="00FE5F1E">
            <w:pPr>
              <w:rPr>
                <w:rFonts w:ascii="Verdana" w:hAnsi="Verdana" w:cs="Arial"/>
                <w:sz w:val="20"/>
              </w:rPr>
            </w:pPr>
            <w:r>
              <w:rPr>
                <w:rFonts w:ascii="Verdana" w:hAnsi="Verdana" w:cs="Arial"/>
                <w:sz w:val="20"/>
              </w:rPr>
              <w:t>No</w:t>
            </w:r>
          </w:p>
        </w:tc>
        <w:tc>
          <w:tcPr>
            <w:tcW w:w="777" w:type="dxa"/>
            <w:shd w:val="clear" w:color="auto" w:fill="auto"/>
            <w:noWrap/>
            <w:tcMar>
              <w:top w:w="0" w:type="dxa"/>
              <w:left w:w="108" w:type="dxa"/>
              <w:bottom w:w="0" w:type="dxa"/>
              <w:right w:w="108" w:type="dxa"/>
            </w:tcMar>
            <w:vAlign w:val="center"/>
          </w:tcPr>
          <w:p w14:paraId="30CB051A" w14:textId="2F17FEC0" w:rsidR="00AE2F13" w:rsidRDefault="006766E3">
            <w:pPr>
              <w:rPr>
                <w:rFonts w:ascii="Verdana" w:hAnsi="Verdana" w:cs="Arial"/>
                <w:sz w:val="20"/>
              </w:rPr>
            </w:pPr>
            <w:r>
              <w:rPr>
                <w:rFonts w:ascii="Verdana" w:hAnsi="Verdana" w:cs="Arial"/>
                <w:iCs/>
                <w:noProof/>
                <w:sz w:val="20"/>
              </w:rPr>
              <mc:AlternateContent>
                <mc:Choice Requires="wps">
                  <w:drawing>
                    <wp:anchor distT="0" distB="0" distL="114300" distR="114300" simplePos="0" relativeHeight="251658244" behindDoc="0" locked="0" layoutInCell="1" allowOverlap="1" wp14:anchorId="5168E20C" wp14:editId="64754D2D">
                      <wp:simplePos x="0" y="0"/>
                      <wp:positionH relativeFrom="column">
                        <wp:posOffset>50165</wp:posOffset>
                      </wp:positionH>
                      <wp:positionV relativeFrom="paragraph">
                        <wp:posOffset>-409575</wp:posOffset>
                      </wp:positionV>
                      <wp:extent cx="685800" cy="312420"/>
                      <wp:effectExtent l="0" t="0" r="19050" b="10797"/>
                      <wp:wrapNone/>
                      <wp:docPr id="6" name="Text Box 2"/>
                      <wp:cNvGraphicFramePr/>
                      <a:graphic xmlns:a="http://schemas.openxmlformats.org/drawingml/2006/main">
                        <a:graphicData uri="http://schemas.microsoft.com/office/word/2010/wordprocessingShape">
                          <wps:wsp>
                            <wps:cNvSpPr txBox="1"/>
                            <wps:spPr>
                              <a:xfrm>
                                <a:off x="0" y="0"/>
                                <a:ext cx="685800" cy="312420"/>
                              </a:xfrm>
                              <a:prstGeom prst="rect">
                                <a:avLst/>
                              </a:prstGeom>
                              <a:solidFill>
                                <a:srgbClr val="FFFFFF"/>
                              </a:solidFill>
                              <a:ln w="9528">
                                <a:solidFill>
                                  <a:srgbClr val="000000"/>
                                </a:solidFill>
                                <a:prstDash val="solid"/>
                              </a:ln>
                            </wps:spPr>
                            <wps:txbx>
                              <w:txbxContent>
                                <w:p w14:paraId="0D9FCF45" w14:textId="21C881E8" w:rsidR="00674D6E" w:rsidRDefault="00906DCA" w:rsidP="00674D6E">
                                  <w:r>
                                    <w:t>X</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68E20C" id="_x0000_s1029" type="#_x0000_t202" style="position:absolute;margin-left:3.95pt;margin-top:-32.25pt;width:54pt;height:24.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rL6AEAANkDAAAOAAAAZHJzL2Uyb0RvYy54bWysU8GO0zAQvSPxD5bvNGlol27UdAVbFSGt&#10;AKnwAa7jNJYc28y4TcrXM3a6bRc4IXJwPJ7xmzdvxsuHoTPsqAC1sxWfTnLOlJWu1nZf8e/fNm8W&#10;nGEQthbGWVXxk0L+sHr9atn7UhWudaZWwAjEYtn7irch+DLLULaqEzhxXllyNg46EciEfVaD6Am9&#10;M1mR53dZ76D24KRCpNP16OSrhN80SoYvTYMqMFNx4hbSCmndxTVbLUW5B+FbLc80xD+w6IS2lPQC&#10;tRZBsAPoP6A6LcGha8JEui5zTaOlSjVQNdP8t2q2rfAq1ULioL/IhP8PVn4+bv1XYGH44AZqYBSk&#10;91giHcZ6hga6+CemjPwk4ekimxoCk3R4t5gvcvJIcr2dFrMiyZpdL3vA8FG5jsVNxYG6ksQSxycM&#10;lJBCn0NiLnRG1xttTDJgv3s0wI6COrhJX+RIV16EGcv6it/Pi0VCfuHDW4g8fX+DiBTWAtsxVUI4&#10;hxlLCa+qxF0YdgPTNRX8rNjO1ScSkt4Cldg6+MlZT3NVcfxxEKA4M58sNe5+OpvFQUzGbP6OxGJw&#10;69ndeoSVBFXxwNm4fQzj8NL0eBGe7NbL2I+olHXvD8E1OikaOY6MztRpfpJq51mPA3prp6jri1z9&#10;AgAA//8DAFBLAwQUAAYACAAAACEAkRO3j98AAAAJAQAADwAAAGRycy9kb3ducmV2LnhtbEyPwU7D&#10;MBBE70j8g7VIXFDrBEjahjhVSsUFThQOPbrxNomw1yF2WvP3uCc47sxo9k25DkazE46utyQgnSfA&#10;kBqremoFfH68zJbAnJekpLaEAn7Qwbq6viploeyZ3vG08y2LJeQKKaDzfig4d02HRrq5HZCid7Sj&#10;kT6eY8vVKM+x3Gh+nyQ5N7Kn+KGTAz532HztJiNgH94W+WazzVTw9ev3djnVen8nxO1NqJ+AeQz+&#10;LwwX/IgOVWQ62ImUY1rAYhWDAmb5Ywbs4qdZVA5RSbMH4FXJ/y+ofgEAAP//AwBQSwECLQAUAAYA&#10;CAAAACEAtoM4kv4AAADhAQAAEwAAAAAAAAAAAAAAAAAAAAAAW0NvbnRlbnRfVHlwZXNdLnhtbFBL&#10;AQItABQABgAIAAAAIQA4/SH/1gAAAJQBAAALAAAAAAAAAAAAAAAAAC8BAABfcmVscy8ucmVsc1BL&#10;AQItABQABgAIAAAAIQAuaMrL6AEAANkDAAAOAAAAAAAAAAAAAAAAAC4CAABkcnMvZTJvRG9jLnht&#10;bFBLAQItABQABgAIAAAAIQCRE7eP3wAAAAkBAAAPAAAAAAAAAAAAAAAAAEIEAABkcnMvZG93bnJl&#10;di54bWxQSwUGAAAAAAQABADzAAAATgUAAAAA&#10;" strokeweight=".26467mm">
                      <v:textbox>
                        <w:txbxContent>
                          <w:p w14:paraId="0D9FCF45" w14:textId="21C881E8" w:rsidR="00674D6E" w:rsidRDefault="00906DCA" w:rsidP="00674D6E">
                            <w:r>
                              <w:t>X</w:t>
                            </w:r>
                          </w:p>
                        </w:txbxContent>
                      </v:textbox>
                    </v:shape>
                  </w:pict>
                </mc:Fallback>
              </mc:AlternateContent>
            </w:r>
          </w:p>
        </w:tc>
        <w:tc>
          <w:tcPr>
            <w:tcW w:w="1080" w:type="dxa"/>
            <w:shd w:val="clear" w:color="auto" w:fill="auto"/>
            <w:noWrap/>
            <w:tcMar>
              <w:top w:w="0" w:type="dxa"/>
              <w:left w:w="108" w:type="dxa"/>
              <w:bottom w:w="0" w:type="dxa"/>
              <w:right w:w="108" w:type="dxa"/>
            </w:tcMar>
            <w:vAlign w:val="center"/>
          </w:tcPr>
          <w:p w14:paraId="5571C24D" w14:textId="0B1061BF" w:rsidR="00AE2F13" w:rsidRDefault="00674D6E">
            <w:pPr>
              <w:rPr>
                <w:rFonts w:ascii="Verdana" w:hAnsi="Verdana" w:cs="Arial"/>
                <w:sz w:val="20"/>
              </w:rPr>
            </w:pPr>
            <w:r>
              <w:rPr>
                <w:rFonts w:ascii="Verdana" w:hAnsi="Verdana" w:cs="Arial"/>
                <w:iCs/>
                <w:noProof/>
                <w:sz w:val="20"/>
              </w:rPr>
              <mc:AlternateContent>
                <mc:Choice Requires="wps">
                  <w:drawing>
                    <wp:anchor distT="0" distB="0" distL="114300" distR="114300" simplePos="0" relativeHeight="251658241" behindDoc="0" locked="0" layoutInCell="1" allowOverlap="1" wp14:anchorId="1636DB09" wp14:editId="33EAAF1B">
                      <wp:simplePos x="0" y="0"/>
                      <wp:positionH relativeFrom="column">
                        <wp:posOffset>-442595</wp:posOffset>
                      </wp:positionH>
                      <wp:positionV relativeFrom="paragraph">
                        <wp:posOffset>50800</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242C6E89" w:rsidR="00AE2F13" w:rsidRDefault="00906DCA" w:rsidP="00AE2F13">
                                  <w:r>
                                    <w:t>X</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636DB09" id="Text Box 1" o:spid="_x0000_s1030" type="#_x0000_t202" style="position:absolute;margin-left:-34.85pt;margin-top:4pt;width:54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Sa5QEAANkDAAAOAAAAZHJzL2Uyb0RvYy54bWysU8GO2yAQvVfqPyDujR3X2SZWyKrdKFWl&#10;VbdS2g/AGGIkDBRI7PTrO2A3ybZ7WpUDnuGNHzNvhvX90Cl04s5Lowmez3KMuGamkfpA8I/vu3dL&#10;jHyguqHKaE7wmXt8v3n7Zt3bihemNarhDgGJ9lVvCW5DsFWWedbyjvqZsVwDKIzraADXHbLG0R7Y&#10;O5UVeX6X9cY11hnGvYfT7QjiTeIXgrPwJITnASmCIbeQdpf2Ou7ZZk2rg6O2lWxKg74ii45KDZde&#10;qLY0UHR08h+qTjJnvBFhxkyXGSEk46kGqGae/1XNvqWWp1pAHG8vMvn/R8u+nvb2m0Nh+GQGaGAU&#10;pLe+8nAY6xmE6+IXMkWAg4Tni2x8CIjB4d1yscwBYQC9L4sV2MCSXX+2zofP3HQoGgQ76EoSi54e&#10;fRhD/4TEu7xRstlJpZLjDvWDcuhEoYO7tCb2Z2FKo57g1aJYJuZnmL+lyNN6iSKmsKW+Ha9KDFOY&#10;0lDOVZVohaEekGwILmNMPKlNcwYh4S1Aia1xvzDqYa4I9j+P1HGM1BcNjVvNyzIOYnLKxYcCHHeL&#10;1LcI1QyoCA4YjeZDGIcXpsfS8Kj3lsV+RKW0+XgMRsik6DWjKXWYn9STadbjgN76Ker6Ije/AQAA&#10;//8DAFBLAwQUAAYACAAAACEAY1O+894AAAAHAQAADwAAAGRycy9kb3ducmV2LnhtbEyPMU/DMBSE&#10;dyT+g/WQWFDr0Io0pHGqlIoFJgpDRzd+TSLi5xA7rfn3PCYYT3e6+67YRNuLM46+c6Tgfp6AQKqd&#10;6ahR8PH+PMtA+KDJ6N4RKvhGD5vy+qrQuXEXesPzPjSCS8jnWkEbwpBL6esWrfZzNyCxd3Kj1YHl&#10;2Egz6guX214ukiSVVnfEC60e8KnF+nM/WQWH+LpKt9vdg4mhevnaZVPVH+6Uur2J1RpEwBj+wvCL&#10;z+hQMtPRTWS86BXM0scVRxVkfIn9ZbYEcVSQLhKQZSH/85c/AAAA//8DAFBLAQItABQABgAIAAAA&#10;IQC2gziS/gAAAOEBAAATAAAAAAAAAAAAAAAAAAAAAABbQ29udGVudF9UeXBlc10ueG1sUEsBAi0A&#10;FAAGAAgAAAAhADj9If/WAAAAlAEAAAsAAAAAAAAAAAAAAAAALwEAAF9yZWxzLy5yZWxzUEsBAi0A&#10;FAAGAAgAAAAhANinBJrlAQAA2QMAAA4AAAAAAAAAAAAAAAAALgIAAGRycy9lMm9Eb2MueG1sUEsB&#10;Ai0AFAAGAAgAAAAhAGNTvvPeAAAABwEAAA8AAAAAAAAAAAAAAAAAPwQAAGRycy9kb3ducmV2Lnht&#10;bFBLBQYAAAAABAAEAPMAAABKBQAAAAA=&#10;" strokeweight=".26467mm">
                      <v:textbox>
                        <w:txbxContent>
                          <w:p w14:paraId="79CD1DB8" w14:textId="242C6E89" w:rsidR="00AE2F13" w:rsidRDefault="00906DCA" w:rsidP="00AE2F13">
                            <w:r>
                              <w:t>X</w:t>
                            </w:r>
                          </w:p>
                        </w:txbxContent>
                      </v:textbox>
                    </v:shape>
                  </w:pict>
                </mc:Fallback>
              </mc:AlternateContent>
            </w:r>
          </w:p>
        </w:tc>
      </w:tr>
      <w:tr w:rsidR="00AE2F13" w14:paraId="49C2C8D0" w14:textId="77777777" w:rsidTr="007C4A00">
        <w:trPr>
          <w:gridAfter w:val="1"/>
          <w:wAfter w:w="363" w:type="dxa"/>
          <w:cantSplit/>
          <w:trHeight w:val="405"/>
        </w:trPr>
        <w:tc>
          <w:tcPr>
            <w:tcW w:w="8568" w:type="dxa"/>
            <w:gridSpan w:val="10"/>
            <w:shd w:val="clear" w:color="auto" w:fill="auto"/>
            <w:noWrap/>
            <w:tcMar>
              <w:top w:w="0" w:type="dxa"/>
              <w:left w:w="108" w:type="dxa"/>
              <w:bottom w:w="0" w:type="dxa"/>
              <w:right w:w="108" w:type="dxa"/>
            </w:tcMar>
          </w:tcPr>
          <w:p w14:paraId="3AA0B2A3" w14:textId="41C25A1D" w:rsidR="00813D24" w:rsidRDefault="00C9061E">
            <w:pPr>
              <w:rPr>
                <w:rFonts w:ascii="Verdana" w:hAnsi="Verdana" w:cs="Arial"/>
                <w:iCs/>
                <w:sz w:val="20"/>
              </w:rPr>
            </w:pPr>
            <w:r>
              <w:rPr>
                <w:rFonts w:ascii="Verdana" w:hAnsi="Verdana" w:cs="Arial"/>
                <w:iCs/>
                <w:noProof/>
                <w:sz w:val="20"/>
              </w:rPr>
              <mc:AlternateContent>
                <mc:Choice Requires="wps">
                  <w:drawing>
                    <wp:anchor distT="0" distB="0" distL="114300" distR="114300" simplePos="0" relativeHeight="251658243" behindDoc="0" locked="0" layoutInCell="1" allowOverlap="1" wp14:anchorId="722676F9" wp14:editId="33F3CDD8">
                      <wp:simplePos x="0" y="0"/>
                      <wp:positionH relativeFrom="column">
                        <wp:posOffset>2715434</wp:posOffset>
                      </wp:positionH>
                      <wp:positionV relativeFrom="paragraph">
                        <wp:posOffset>-218440</wp:posOffset>
                      </wp:positionV>
                      <wp:extent cx="685800" cy="312420"/>
                      <wp:effectExtent l="0" t="0" r="19050" b="10797"/>
                      <wp:wrapNone/>
                      <wp:docPr id="5" name="Text Box 2"/>
                      <wp:cNvGraphicFramePr/>
                      <a:graphic xmlns:a="http://schemas.openxmlformats.org/drawingml/2006/main">
                        <a:graphicData uri="http://schemas.microsoft.com/office/word/2010/wordprocessingShape">
                          <wps:wsp>
                            <wps:cNvSpPr txBox="1"/>
                            <wps:spPr>
                              <a:xfrm>
                                <a:off x="0" y="0"/>
                                <a:ext cx="685800" cy="312420"/>
                              </a:xfrm>
                              <a:prstGeom prst="rect">
                                <a:avLst/>
                              </a:prstGeom>
                              <a:solidFill>
                                <a:srgbClr val="FFFFFF"/>
                              </a:solidFill>
                              <a:ln w="9528">
                                <a:solidFill>
                                  <a:srgbClr val="000000"/>
                                </a:solidFill>
                                <a:prstDash val="solid"/>
                              </a:ln>
                            </wps:spPr>
                            <wps:txbx>
                              <w:txbxContent>
                                <w:p w14:paraId="3A8709C8" w14:textId="77777777" w:rsidR="00674D6E" w:rsidRDefault="00674D6E" w:rsidP="00674D6E"/>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22676F9" id="_x0000_s1031" type="#_x0000_t202" style="position:absolute;margin-left:213.8pt;margin-top:-17.2pt;width:54pt;height:2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6QEAANkDAAAOAAAAZHJzL2Uyb0RvYy54bWysU8GO0zAQvSPxD5bvNGlol25UdwVbFSGt&#10;AKnwAa5jN5Ycj7HdJuXrGTvdtgucEDk4Hs/4zZs34+XD0BlylD5osIxOJyUl0gpotN0z+v3b5s2C&#10;khC5bbgBKxk9yUAfVq9fLXtXywpaMI30BEFsqHvHaBujq4siiFZ2PEzASYtOBb7jEU2/LxrPe0Tv&#10;TFGV5V3Rg2+cByFDwNP16KSrjK+UFPGLUkFGYhhFbjGvPq+7tBarJa/3nrtWizMN/g8sOq4tJr1A&#10;rXnk5OD1H1CdFh4CqDgR0BWglBYy14DVTMvfqtm23MlcC4oT3EWm8P9gxefj1n31JA4fYMAGJkF6&#10;F+qAh6meQfku/ZEpQT9KeLrIJodIBB7eLeaLEj0CXW+n1azKshbXy86H+FFCR9KGUY9dyWLx41OI&#10;mBBDn0NSrgBGNxttTDb8fvdoPDly7OAmf4kjXnkRZizpGb2fV4uM/MIXbiHK/P0NIlFY89COqTLC&#10;OcxYTHhVJe3isBuIbhidPyu2g+aEQuJbwBJb8D8p6XGuGA0/DtxLSswni427n85maRCzMZu/Q7GI&#10;v/Xsbj3cCoRiNFIybh/jOLw4PY7HJ7t1IvUjKWXh/SGC0lnRxHFkdKaO85NVO896GtBbO0ddX+Tq&#10;FwAAAP//AwBQSwMEFAAGAAgAAAAhAK3WCuLgAAAACgEAAA8AAABkcnMvZG93bnJldi54bWxMj7FO&#10;wzAQhnck3sE6JBbUOrRJGoU4VUrFAhOFoaMbmyTCPofYac3bc0ww3t2n/76/2kZr2FlPfnAo4H6Z&#10;ANPYOjVgJ+D97WlRAPNBopLGoRbwrT1s6+urSpbKXfBVnw+hYxSCvpQC+hDGknPf9tpKv3SjRrp9&#10;uMnKQOPUcTXJC4Vbw1dJknMrB6QPvRz1Y6/bz8NsBRzjyybf7faZiqF5/toXc2OOd0Lc3sTmAVjQ&#10;MfzB8KtP6lCT08nNqDwzAtLVJidUwGKdpsCIyNYZbU6EpgXwuuL/K9Q/AAAA//8DAFBLAQItABQA&#10;BgAIAAAAIQC2gziS/gAAAOEBAAATAAAAAAAAAAAAAAAAAAAAAABbQ29udGVudF9UeXBlc10ueG1s&#10;UEsBAi0AFAAGAAgAAAAhADj9If/WAAAAlAEAAAsAAAAAAAAAAAAAAAAALwEAAF9yZWxzLy5yZWxz&#10;UEsBAi0AFAAGAAgAAAAhAD/X+enpAQAA2QMAAA4AAAAAAAAAAAAAAAAALgIAAGRycy9lMm9Eb2Mu&#10;eG1sUEsBAi0AFAAGAAgAAAAhAK3WCuLgAAAACgEAAA8AAAAAAAAAAAAAAAAAQwQAAGRycy9kb3du&#10;cmV2LnhtbFBLBQYAAAAABAAEAPMAAABQBQAAAAA=&#10;" strokeweight=".26467mm">
                      <v:textbox>
                        <w:txbxContent>
                          <w:p w14:paraId="3A8709C8" w14:textId="77777777" w:rsidR="00674D6E" w:rsidRDefault="00674D6E" w:rsidP="00674D6E"/>
                        </w:txbxContent>
                      </v:textbox>
                    </v:shape>
                  </w:pict>
                </mc:Fallback>
              </mc:AlternateContent>
            </w:r>
          </w:p>
          <w:p w14:paraId="62004956" w14:textId="38B2FF72" w:rsidR="00AE2F13" w:rsidRDefault="00C9061E">
            <w:pPr>
              <w:rPr>
                <w:rFonts w:ascii="Verdana" w:hAnsi="Verdana" w:cs="Arial"/>
                <w:iCs/>
                <w:sz w:val="20"/>
              </w:rPr>
            </w:pPr>
            <w:r>
              <w:rPr>
                <w:rFonts w:ascii="Verdana" w:hAnsi="Verdana" w:cs="Arial"/>
                <w:iCs/>
                <w:noProof/>
                <w:sz w:val="20"/>
              </w:rPr>
              <mc:AlternateContent>
                <mc:Choice Requires="wps">
                  <w:drawing>
                    <wp:anchor distT="0" distB="0" distL="114300" distR="114300" simplePos="0" relativeHeight="251658245" behindDoc="0" locked="0" layoutInCell="1" allowOverlap="1" wp14:anchorId="3C3F5883" wp14:editId="61D6E129">
                      <wp:simplePos x="0" y="0"/>
                      <wp:positionH relativeFrom="column">
                        <wp:posOffset>4365625</wp:posOffset>
                      </wp:positionH>
                      <wp:positionV relativeFrom="paragraph">
                        <wp:posOffset>102870</wp:posOffset>
                      </wp:positionV>
                      <wp:extent cx="685800" cy="313053"/>
                      <wp:effectExtent l="0" t="0" r="19050" b="10797"/>
                      <wp:wrapNone/>
                      <wp:docPr id="8"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422B3892" w14:textId="57993BA9" w:rsidR="00674D6E" w:rsidRDefault="00906DCA" w:rsidP="00674D6E">
                                  <w:r>
                                    <w:t>X</w:t>
                                  </w:r>
                                </w:p>
                              </w:txbxContent>
                            </wps:txbx>
                            <wps:bodyPr vert="horz" wrap="square" lIns="91440" tIns="45720" rIns="91440" bIns="45720" anchor="t" anchorCtr="0" compatLnSpc="0">
                              <a:noAutofit/>
                            </wps:bodyPr>
                          </wps:wsp>
                        </a:graphicData>
                      </a:graphic>
                    </wp:anchor>
                  </w:drawing>
                </mc:Choice>
                <mc:Fallback>
                  <w:pict>
                    <v:shape w14:anchorId="3C3F5883" id="_x0000_s1032" type="#_x0000_t202" style="position:absolute;margin-left:343.75pt;margin-top:8.1pt;width:54pt;height:24.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8I5QEAANkDAAAOAAAAZHJzL2Uyb0RvYy54bWysU9uO2yAQfa/Uf0C8N3Zu26wVZ9VulKrS&#10;qq2U9gMwhhgJMxRI7PTrO2A3ybZ9Wi0PmJkzPsycGdYPfavJSTivwJR0OskpEYZDrcyhpD++796t&#10;KPGBmZppMKKkZ+Hpw+btm3VnCzGDBnQtHEES44vOlrQJwRZZ5nkjWuYnYIVBUIJrWUDTHbLasQ7Z&#10;W53N8vwu68DV1gEX3qN3O4B0k/ilFDx8ldKLQHRJMbeQdpf2Ku7ZZs2Kg2O2UXxMg70gi5Ypg5de&#10;qLYsMHJ06h+qVnEHHmSYcGgzkFJxkWrAaqb5X9XsG2ZFqgXF8fYik389Wv7ltLffHAn9R+ixgVGQ&#10;zvrCozPW00vXxi9mShBHCc8X2UQfCEfn3Wq5yhHhCM2n83w5jyzZ9WfrfPgkoCXxUFKHXUlisdOT&#10;D0Pon5B4lwet6p3SOhnuUD1qR04MO7hLa2R/FqYN6Up6v5ytEvMzzN9S5Gn9jyKmsGW+Ga5KDGOY&#10;NljOVZV4Cn3VE1Vj8TEmeiqozygkvgUssQH3i5IO56qk/ueROUGJ/mywcffTxSIOYjIWy/czNNwt&#10;Ut0izHCkKmmgZDg+hmF4cXosC09mb3nsR1TKwIdjAKmSoteMxtRxflJPxlmPA3prp6jri9z8BgAA&#10;//8DAFBLAwQUAAYACAAAACEA2yWlcd4AAAAJAQAADwAAAGRycy9kb3ducmV2LnhtbEyPzU7DMBCE&#10;70i8g7VIXBB1qJQfQpwqpeICJwqHHt14SSLidYid1rw9ywlOq90ZzX5TbaIdxQlnPzhScLdKQCC1&#10;zgzUKXh/e7otQPigyejRESr4Rg+b+vKi0qVxZ3rF0z50gkPIl1pBH8JUSunbHq32KzchsfbhZqsD&#10;r3MnzazPHG5HuU6STFo9EH/o9YSPPbaf+8UqOMSXPNtud6mJoXn+2hVLMx5ulLq+is0DiIAx/Jnh&#10;F5/RoWamo1vIeDEqyIo8ZSsL2RoEG/L7lA9HVnjKupL/G9Q/AAAA//8DAFBLAQItABQABgAIAAAA&#10;IQC2gziS/gAAAOEBAAATAAAAAAAAAAAAAAAAAAAAAABbQ29udGVudF9UeXBlc10ueG1sUEsBAi0A&#10;FAAGAAgAAAAhADj9If/WAAAAlAEAAAsAAAAAAAAAAAAAAAAALwEAAF9yZWxzLy5yZWxzUEsBAi0A&#10;FAAGAAgAAAAhABDmfwjlAQAA2QMAAA4AAAAAAAAAAAAAAAAALgIAAGRycy9lMm9Eb2MueG1sUEsB&#10;Ai0AFAAGAAgAAAAhANslpXHeAAAACQEAAA8AAAAAAAAAAAAAAAAAPwQAAGRycy9kb3ducmV2Lnht&#10;bFBLBQYAAAAABAAEAPMAAABKBQAAAAA=&#10;" strokeweight=".26467mm">
                      <v:textbox>
                        <w:txbxContent>
                          <w:p w14:paraId="422B3892" w14:textId="57993BA9" w:rsidR="00674D6E" w:rsidRDefault="00906DCA" w:rsidP="00674D6E">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58240" behindDoc="0" locked="0" layoutInCell="1" allowOverlap="1" wp14:anchorId="54CC3ACD" wp14:editId="60D01A03">
                      <wp:simplePos x="0" y="0"/>
                      <wp:positionH relativeFrom="column">
                        <wp:posOffset>2715260</wp:posOffset>
                      </wp:positionH>
                      <wp:positionV relativeFrom="paragraph">
                        <wp:posOffset>80241</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54CC3ACD" id="_x0000_s1033" type="#_x0000_t202" style="position:absolute;margin-left:213.8pt;margin-top:6.3pt;width:54pt;height:2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9c5gEAANkDAAAOAAAAZHJzL2Uyb0RvYy54bWysU9uO2yAQfa/Uf0C8N3Zuu1krZNVulKrS&#10;qlsp7QdgjGMkzFAgsdOv74DdJNv2qSoPmJkzPsycGdaPfavJSTqvwDA6neSUSCOgUubA6Levu3cr&#10;SnzgpuIajGT0LD193Lx9s+5sIWfQgK6kI0hifNFZRpsQbJFlXjSy5X4CVhoEa3AtD2i6Q1Y53iF7&#10;q7NZnt9lHbjKOhDSe/RuB5BuEn9dSxFe6trLQDSjmFtIu0t7Gfdss+bFwXHbKDGmwf8hi5Yrg5de&#10;qLY8cHJ06g+qVgkHHuowEdBmUNdKyFQDVjPNf6tm33ArUy0ojrcXmfz/oxWfT3v7xZHQf4AeGxgF&#10;6awvPDpjPX3t2vjFTAniKOH5IpvsAxHovFstVzkiAqH5dJ4v55Elu/5snQ8fJbQkHhh12JUkFj89&#10;+zCE/gqJd3nQqtoprZPhDuWTduTEsYO7tEb2V2HakI7Rh+VslZhfYf6WIk/rbxQxhS33zXBVYhjD&#10;tMFyrqrEU+jLnqiK0fsYEz0lVGcUEt8CltiA+0FJh3PFqP9+5E5Soj8ZbNzDdLGIg5iMxfJ+hoa7&#10;RcpbhBuBVIwGSobjUxiGF6fH8vBs9lbEfkSlDLw/BqhVUvSa0Zg6zk/qyTjrcUBv7RR1fZGbnwAA&#10;AP//AwBQSwMEFAAGAAgAAAAhAKT1szHfAAAACQEAAA8AAABkcnMvZG93bnJldi54bWxMjzFPwzAQ&#10;hXck/oN1SCyIOg0kLSFOlVKxlIm2Q0c3NkmEfQ6x05p/zzHBdHd6T+++V66iNeysR987FDCfJcA0&#10;Nk712Ao47F/vl8B8kKikcagFfGsPq+r6qpSFchd81+ddaBmFoC+kgC6EoeDcN5220s/coJG0Dzda&#10;GegcW65GeaFwa3iaJDm3skf60MlBv3S6+dxNVsAxvi3y9XqTqRjq7ddmOdXmeCfE7U2sn4EFHcOf&#10;GX7xCR0qYjq5CZVnRsBjusjJSkJKkwzZQ0bLSUA+fwJelfx/g+oHAAD//wMAUEsBAi0AFAAGAAgA&#10;AAAhALaDOJL+AAAA4QEAABMAAAAAAAAAAAAAAAAAAAAAAFtDb250ZW50X1R5cGVzXS54bWxQSwEC&#10;LQAUAAYACAAAACEAOP0h/9YAAACUAQAACwAAAAAAAAAAAAAAAAAvAQAAX3JlbHMvLnJlbHNQSwEC&#10;LQAUAAYACAAAACEAiC0fXOYBAADZAwAADgAAAAAAAAAAAAAAAAAuAgAAZHJzL2Uyb0RvYy54bWxQ&#10;SwECLQAUAAYACAAAACEApPWzMd8AAAAJAQAADwAAAAAAAAAAAAAAAABABAAAZHJzL2Rvd25yZXYu&#10;eG1sUEsFBgAAAAAEAAQA8wAAAEwFAAAAAA==&#10;" strokeweight=".26467mm">
                      <v:textbox>
                        <w:txbxContent>
                          <w:p w14:paraId="1F6313BA" w14:textId="77777777" w:rsidR="00AE2F13" w:rsidRDefault="00AE2F13" w:rsidP="00AE2F13"/>
                        </w:txbxContent>
                      </v:textbox>
                    </v:shape>
                  </w:pict>
                </mc:Fallback>
              </mc:AlternateContent>
            </w:r>
            <w:r w:rsidR="00AE2F13">
              <w:rPr>
                <w:rFonts w:ascii="Verdana" w:hAnsi="Verdana" w:cs="Arial"/>
                <w:iCs/>
                <w:sz w:val="20"/>
              </w:rPr>
              <w:t xml:space="preserve">4 (3) Complies with the </w:t>
            </w:r>
          </w:p>
          <w:p w14:paraId="400A57D0" w14:textId="47AFB21C" w:rsidR="00AE2F13" w:rsidRDefault="00AE2F13">
            <w:pPr>
              <w:ind w:left="113"/>
            </w:pPr>
            <w:r>
              <w:rPr>
                <w:rFonts w:ascii="Verdana" w:hAnsi="Verdana" w:cs="Arial"/>
                <w:iCs/>
                <w:sz w:val="20"/>
              </w:rPr>
              <w:t xml:space="preserve">Duty to co-operate                   </w:t>
            </w:r>
            <w:r w:rsidR="00FE5F1E">
              <w:rPr>
                <w:rFonts w:ascii="Verdana" w:hAnsi="Verdana" w:cs="Arial"/>
                <w:iCs/>
                <w:sz w:val="20"/>
              </w:rPr>
              <w:t xml:space="preserve">  </w:t>
            </w:r>
            <w:r>
              <w:rPr>
                <w:rFonts w:ascii="Verdana" w:hAnsi="Verdana" w:cs="Arial"/>
                <w:iCs/>
                <w:sz w:val="20"/>
              </w:rPr>
              <w:t xml:space="preserve">Yes                             No                       </w:t>
            </w:r>
          </w:p>
          <w:p w14:paraId="531AE4A7" w14:textId="0AB3BFB5" w:rsidR="00AE2F13" w:rsidRDefault="00AE2F13" w:rsidP="00F30332">
            <w:pPr>
              <w:rPr>
                <w:rFonts w:ascii="Verdana" w:hAnsi="Verdana" w:cs="Arial"/>
                <w:iCs/>
                <w:sz w:val="20"/>
              </w:rPr>
            </w:pPr>
            <w:r>
              <w:rPr>
                <w:rFonts w:ascii="Verdana" w:hAnsi="Verdana" w:cs="Arial"/>
                <w:iCs/>
                <w:sz w:val="20"/>
              </w:rPr>
              <w:t xml:space="preserve">         </w:t>
            </w:r>
          </w:p>
        </w:tc>
      </w:tr>
      <w:tr w:rsidR="00AE2F13" w14:paraId="72805950" w14:textId="77777777" w:rsidTr="007C4A00">
        <w:trPr>
          <w:gridAfter w:val="1"/>
          <w:wAfter w:w="363" w:type="dxa"/>
          <w:cantSplit/>
          <w:trHeight w:val="405"/>
        </w:trPr>
        <w:tc>
          <w:tcPr>
            <w:tcW w:w="8568" w:type="dxa"/>
            <w:gridSpan w:val="10"/>
            <w:shd w:val="clear" w:color="auto" w:fill="auto"/>
            <w:noWrap/>
            <w:tcMar>
              <w:top w:w="0" w:type="dxa"/>
              <w:left w:w="108" w:type="dxa"/>
              <w:bottom w:w="0" w:type="dxa"/>
              <w:right w:w="108" w:type="dxa"/>
            </w:tcMar>
          </w:tcPr>
          <w:p w14:paraId="509EADDA" w14:textId="589A8F94" w:rsidR="00AE2F13" w:rsidRDefault="00AE2F13">
            <w:r>
              <w:rPr>
                <w:rFonts w:ascii="Verdana" w:hAnsi="Verdana" w:cs="Arial"/>
                <w:sz w:val="16"/>
                <w:szCs w:val="16"/>
              </w:rPr>
              <w:t>Please</w:t>
            </w:r>
            <w:r w:rsidR="00637BAE">
              <w:rPr>
                <w:rFonts w:ascii="Verdana" w:hAnsi="Verdana" w:cs="Arial"/>
                <w:sz w:val="16"/>
                <w:szCs w:val="16"/>
              </w:rPr>
              <w:t xml:space="preserve"> </w:t>
            </w:r>
            <w:r w:rsidR="00610ECB">
              <w:rPr>
                <w:rFonts w:ascii="Wingdings" w:hAnsi="Wingdings"/>
              </w:rPr>
              <w:t>ü</w:t>
            </w:r>
            <w:r w:rsidR="00610ECB">
              <w:t xml:space="preserve"> </w:t>
            </w:r>
            <w:r>
              <w:rPr>
                <w:rFonts w:ascii="Verdana" w:hAnsi="Verdana" w:cs="Arial"/>
                <w:sz w:val="16"/>
                <w:szCs w:val="16"/>
              </w:rPr>
              <w:t>tick as appropriate</w:t>
            </w:r>
            <w:r w:rsidR="00610ECB">
              <w:rPr>
                <w:rFonts w:ascii="Verdana" w:hAnsi="Verdana" w:cs="Arial"/>
                <w:sz w:val="16"/>
                <w:szCs w:val="16"/>
              </w:rPr>
              <w:t>.</w:t>
            </w:r>
          </w:p>
        </w:tc>
      </w:tr>
      <w:tr w:rsidR="00AE2F13" w14:paraId="2B481CB1" w14:textId="77777777" w:rsidTr="007C4A00">
        <w:trPr>
          <w:trHeight w:val="180"/>
        </w:trPr>
        <w:tc>
          <w:tcPr>
            <w:tcW w:w="8931" w:type="dxa"/>
            <w:gridSpan w:val="11"/>
            <w:shd w:val="clear" w:color="auto" w:fill="auto"/>
            <w:noWrap/>
            <w:tcMar>
              <w:top w:w="0" w:type="dxa"/>
              <w:left w:w="108" w:type="dxa"/>
              <w:bottom w:w="0" w:type="dxa"/>
              <w:right w:w="108" w:type="dxa"/>
            </w:tcMar>
            <w:vAlign w:val="bottom"/>
          </w:tcPr>
          <w:p w14:paraId="0A6BD818" w14:textId="77777777" w:rsidR="00B12FD1" w:rsidRDefault="00B12FD1">
            <w:pPr>
              <w:rPr>
                <w:rFonts w:ascii="Verdana" w:hAnsi="Verdana" w:cs="Arial"/>
                <w:sz w:val="20"/>
              </w:rPr>
            </w:pPr>
          </w:p>
          <w:p w14:paraId="52552DDA" w14:textId="77777777" w:rsidR="00B12FD1" w:rsidRDefault="00B12FD1">
            <w:pPr>
              <w:rPr>
                <w:rFonts w:ascii="Verdana" w:hAnsi="Verdana" w:cs="Arial"/>
                <w:sz w:val="20"/>
              </w:rPr>
            </w:pPr>
          </w:p>
          <w:p w14:paraId="54DC630C" w14:textId="77777777" w:rsidR="00B12FD1" w:rsidRDefault="00B12FD1">
            <w:pPr>
              <w:rPr>
                <w:rFonts w:ascii="Verdana" w:hAnsi="Verdana" w:cs="Arial"/>
                <w:sz w:val="20"/>
              </w:rPr>
            </w:pPr>
          </w:p>
          <w:p w14:paraId="4F53BD63" w14:textId="77777777" w:rsidR="00B12FD1" w:rsidRDefault="00B12FD1">
            <w:pPr>
              <w:rPr>
                <w:rFonts w:ascii="Verdana" w:hAnsi="Verdana" w:cs="Arial"/>
                <w:sz w:val="20"/>
              </w:rPr>
            </w:pPr>
          </w:p>
          <w:p w14:paraId="31458870" w14:textId="77777777" w:rsidR="00B12FD1" w:rsidRDefault="00B12FD1">
            <w:pPr>
              <w:rPr>
                <w:rFonts w:ascii="Verdana" w:hAnsi="Verdana" w:cs="Arial"/>
                <w:sz w:val="20"/>
              </w:rPr>
            </w:pPr>
          </w:p>
          <w:p w14:paraId="79CC3CDE" w14:textId="4EFB021B" w:rsidR="00AE2F13" w:rsidRPr="00935A63" w:rsidRDefault="00AE2F13" w:rsidP="00360E87">
            <w:pPr>
              <w:jc w:val="both"/>
              <w:rPr>
                <w:rFonts w:ascii="Verdana" w:hAnsi="Verdana" w:cs="Arial"/>
                <w:sz w:val="20"/>
              </w:rPr>
            </w:pPr>
            <w:r>
              <w:rPr>
                <w:rFonts w:ascii="Verdana" w:hAnsi="Verdana" w:cs="Arial"/>
                <w:sz w:val="20"/>
              </w:rPr>
              <w:t xml:space="preserve">5. Please give details of why you consider the </w:t>
            </w:r>
            <w:r w:rsidR="00B016CB">
              <w:rPr>
                <w:rFonts w:ascii="Verdana" w:hAnsi="Verdana" w:cs="Arial"/>
                <w:sz w:val="20"/>
              </w:rPr>
              <w:t>Local Plan Review</w:t>
            </w:r>
            <w:r>
              <w:rPr>
                <w:rFonts w:ascii="Verdana" w:hAnsi="Verdana" w:cs="Arial"/>
                <w:sz w:val="20"/>
              </w:rPr>
              <w:t xml:space="preserve"> is not legally compliant or is unsound or fails to comply with the </w:t>
            </w:r>
            <w:r w:rsidR="003D2ECD">
              <w:rPr>
                <w:rFonts w:ascii="Verdana" w:hAnsi="Verdana" w:cs="Arial"/>
                <w:sz w:val="20"/>
              </w:rPr>
              <w:t>D</w:t>
            </w:r>
            <w:r>
              <w:rPr>
                <w:rFonts w:ascii="Verdana" w:hAnsi="Verdana" w:cs="Arial"/>
                <w:sz w:val="20"/>
              </w:rPr>
              <w:t xml:space="preserve">uty to </w:t>
            </w:r>
            <w:r w:rsidR="003D2ECD">
              <w:rPr>
                <w:rFonts w:ascii="Verdana" w:hAnsi="Verdana" w:cs="Arial"/>
                <w:sz w:val="20"/>
              </w:rPr>
              <w:t>C</w:t>
            </w:r>
            <w:r>
              <w:rPr>
                <w:rFonts w:ascii="Verdana" w:hAnsi="Verdana" w:cs="Arial"/>
                <w:sz w:val="20"/>
              </w:rPr>
              <w:t>o-operate. Please be as precise as possible.</w:t>
            </w:r>
            <w:r w:rsidR="00935A63">
              <w:rPr>
                <w:rFonts w:ascii="Verdana" w:hAnsi="Verdana" w:cs="Arial"/>
                <w:sz w:val="20"/>
              </w:rPr>
              <w:t xml:space="preserve"> </w:t>
            </w:r>
            <w:r>
              <w:rPr>
                <w:rFonts w:ascii="Verdana" w:hAnsi="Verdana" w:cs="Arial"/>
                <w:sz w:val="20"/>
              </w:rPr>
              <w:t xml:space="preserve">If you wish to support the legal compliance or soundness of the </w:t>
            </w:r>
            <w:r w:rsidR="00B016CB">
              <w:rPr>
                <w:rFonts w:ascii="Verdana" w:hAnsi="Verdana" w:cs="Arial"/>
                <w:sz w:val="20"/>
              </w:rPr>
              <w:t>Local Plan Review</w:t>
            </w:r>
            <w:r>
              <w:rPr>
                <w:rFonts w:ascii="Verdana" w:hAnsi="Verdana" w:cs="Arial"/>
                <w:sz w:val="20"/>
              </w:rPr>
              <w:t xml:space="preserve"> or its compliance with the duty to co-operate, please also use this box to set out your comments. </w:t>
            </w:r>
          </w:p>
        </w:tc>
      </w:tr>
      <w:tr w:rsidR="00AE2F13" w14:paraId="7D1DC76D" w14:textId="77777777" w:rsidTr="007C4A00">
        <w:trPr>
          <w:trHeight w:val="1266"/>
        </w:trPr>
        <w:tc>
          <w:tcPr>
            <w:tcW w:w="8931"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9E9FF7" w14:textId="536B7FE6" w:rsidR="00935A63" w:rsidRDefault="00935A63">
            <w:pPr>
              <w:rPr>
                <w:rFonts w:ascii="Verdana" w:hAnsi="Verdana" w:cs="Arial"/>
                <w:sz w:val="16"/>
                <w:szCs w:val="16"/>
              </w:rPr>
            </w:pPr>
          </w:p>
          <w:p w14:paraId="322DDDB3" w14:textId="4B03F72A" w:rsidR="00AE2F13" w:rsidRPr="00906DCA" w:rsidRDefault="00906DCA">
            <w:pPr>
              <w:rPr>
                <w:rFonts w:ascii="Verdana" w:hAnsi="Verdana" w:cs="Arial"/>
                <w:sz w:val="20"/>
                <w:szCs w:val="20"/>
              </w:rPr>
            </w:pPr>
            <w:r w:rsidRPr="00906DCA">
              <w:rPr>
                <w:rFonts w:ascii="Verdana" w:hAnsi="Verdana" w:cs="Arial"/>
                <w:sz w:val="20"/>
                <w:szCs w:val="20"/>
              </w:rPr>
              <w:t>See letter above</w:t>
            </w:r>
          </w:p>
          <w:p w14:paraId="67DB64CD" w14:textId="7FA14EBA" w:rsidR="00C86CFB" w:rsidRDefault="00C86CFB">
            <w:pPr>
              <w:rPr>
                <w:rFonts w:ascii="Verdana" w:hAnsi="Verdana" w:cs="Arial"/>
                <w:sz w:val="16"/>
                <w:szCs w:val="16"/>
              </w:rPr>
            </w:pPr>
          </w:p>
          <w:p w14:paraId="4476BBE6" w14:textId="54820BD7" w:rsidR="0073472B" w:rsidRDefault="0073472B">
            <w:pPr>
              <w:rPr>
                <w:rFonts w:ascii="Verdana" w:hAnsi="Verdana" w:cs="Arial"/>
                <w:sz w:val="16"/>
                <w:szCs w:val="16"/>
              </w:rPr>
            </w:pPr>
          </w:p>
          <w:p w14:paraId="1C0D173E" w14:textId="3D415AB9" w:rsidR="00B12FD1" w:rsidRDefault="00B12FD1">
            <w:pPr>
              <w:rPr>
                <w:rFonts w:ascii="Verdana" w:hAnsi="Verdana" w:cs="Arial"/>
                <w:sz w:val="16"/>
                <w:szCs w:val="16"/>
              </w:rPr>
            </w:pPr>
          </w:p>
          <w:p w14:paraId="0F4243B3" w14:textId="7C2BF15B" w:rsidR="00B12FD1" w:rsidRDefault="00B12FD1">
            <w:pPr>
              <w:rPr>
                <w:rFonts w:ascii="Verdana" w:hAnsi="Verdana" w:cs="Arial"/>
                <w:sz w:val="16"/>
                <w:szCs w:val="16"/>
              </w:rPr>
            </w:pPr>
          </w:p>
          <w:p w14:paraId="3CD72D44" w14:textId="77777777" w:rsidR="00B12FD1" w:rsidRDefault="00B12FD1">
            <w:pPr>
              <w:rPr>
                <w:rFonts w:ascii="Verdana" w:hAnsi="Verdana" w:cs="Arial"/>
                <w:sz w:val="16"/>
                <w:szCs w:val="16"/>
              </w:rPr>
            </w:pPr>
          </w:p>
          <w:p w14:paraId="175FBB2B" w14:textId="0A28A6E9" w:rsidR="00C86CFB" w:rsidRDefault="00C86CFB">
            <w:pPr>
              <w:rPr>
                <w:rFonts w:ascii="Verdana" w:hAnsi="Verdana" w:cs="Arial"/>
                <w:sz w:val="16"/>
                <w:szCs w:val="16"/>
              </w:rPr>
            </w:pPr>
          </w:p>
          <w:p w14:paraId="5497E227" w14:textId="3706D711" w:rsidR="00C948A4" w:rsidRDefault="00C948A4">
            <w:pPr>
              <w:rPr>
                <w:rFonts w:ascii="Verdana" w:hAnsi="Verdana" w:cs="Arial"/>
                <w:sz w:val="16"/>
                <w:szCs w:val="16"/>
              </w:rPr>
            </w:pPr>
          </w:p>
          <w:p w14:paraId="1C756AFD" w14:textId="5F962E25" w:rsidR="00912F16" w:rsidRDefault="00912F16">
            <w:pPr>
              <w:rPr>
                <w:rFonts w:ascii="Verdana" w:hAnsi="Verdana" w:cs="Arial"/>
                <w:sz w:val="16"/>
                <w:szCs w:val="16"/>
              </w:rPr>
            </w:pPr>
          </w:p>
          <w:p w14:paraId="1F753129" w14:textId="6DEBC510" w:rsidR="00912F16" w:rsidRDefault="00912F16">
            <w:pPr>
              <w:rPr>
                <w:rFonts w:ascii="Verdana" w:hAnsi="Verdana" w:cs="Arial"/>
                <w:sz w:val="16"/>
                <w:szCs w:val="16"/>
              </w:rPr>
            </w:pPr>
          </w:p>
          <w:p w14:paraId="08F3E87B" w14:textId="102A7F4B" w:rsidR="00912F16" w:rsidRDefault="00912F16">
            <w:pPr>
              <w:rPr>
                <w:rFonts w:ascii="Verdana" w:hAnsi="Verdana" w:cs="Arial"/>
                <w:sz w:val="16"/>
                <w:szCs w:val="16"/>
              </w:rPr>
            </w:pPr>
          </w:p>
          <w:p w14:paraId="49621419" w14:textId="77777777" w:rsidR="00912F16" w:rsidRDefault="00912F16">
            <w:pPr>
              <w:rPr>
                <w:rFonts w:ascii="Verdana" w:hAnsi="Verdana" w:cs="Arial"/>
                <w:sz w:val="16"/>
                <w:szCs w:val="16"/>
              </w:rPr>
            </w:pPr>
          </w:p>
          <w:p w14:paraId="65FBD0C1" w14:textId="257BBCC8" w:rsidR="00C948A4" w:rsidRDefault="00C948A4">
            <w:pPr>
              <w:rPr>
                <w:rFonts w:ascii="Verdana" w:hAnsi="Verdana" w:cs="Arial"/>
                <w:sz w:val="16"/>
                <w:szCs w:val="16"/>
              </w:rPr>
            </w:pPr>
          </w:p>
          <w:p w14:paraId="170616DB" w14:textId="5FA78D00" w:rsidR="00912F16" w:rsidRDefault="00912F16">
            <w:pPr>
              <w:rPr>
                <w:rFonts w:ascii="Verdana" w:hAnsi="Verdana" w:cs="Arial"/>
                <w:sz w:val="16"/>
                <w:szCs w:val="16"/>
              </w:rPr>
            </w:pPr>
          </w:p>
          <w:p w14:paraId="39D910BE" w14:textId="57641766" w:rsidR="00912F16" w:rsidRDefault="00912F16">
            <w:pPr>
              <w:rPr>
                <w:rFonts w:ascii="Verdana" w:hAnsi="Verdana" w:cs="Arial"/>
                <w:sz w:val="16"/>
                <w:szCs w:val="16"/>
              </w:rPr>
            </w:pPr>
          </w:p>
          <w:p w14:paraId="35E27DBF" w14:textId="77777777" w:rsidR="00912F16" w:rsidRDefault="00912F16">
            <w:pPr>
              <w:rPr>
                <w:rFonts w:ascii="Verdana" w:hAnsi="Verdana" w:cs="Arial"/>
                <w:sz w:val="16"/>
                <w:szCs w:val="16"/>
              </w:rPr>
            </w:pPr>
          </w:p>
          <w:p w14:paraId="5A2CA8EE" w14:textId="7E598F25" w:rsidR="00C948A4" w:rsidRDefault="00C948A4">
            <w:pPr>
              <w:rPr>
                <w:rFonts w:ascii="Verdana" w:hAnsi="Verdana" w:cs="Arial"/>
                <w:sz w:val="16"/>
                <w:szCs w:val="16"/>
              </w:rPr>
            </w:pPr>
          </w:p>
          <w:p w14:paraId="4CD572BB" w14:textId="77777777" w:rsidR="00C948A4" w:rsidRDefault="00C948A4">
            <w:pPr>
              <w:rPr>
                <w:rFonts w:ascii="Verdana" w:hAnsi="Verdana" w:cs="Arial"/>
                <w:sz w:val="16"/>
                <w:szCs w:val="16"/>
              </w:rPr>
            </w:pPr>
          </w:p>
          <w:p w14:paraId="249ED9FF" w14:textId="77777777" w:rsidR="00AE2F13" w:rsidRDefault="00AE2F13">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7C4A00">
        <w:trPr>
          <w:trHeight w:val="180"/>
        </w:trPr>
        <w:tc>
          <w:tcPr>
            <w:tcW w:w="8931" w:type="dxa"/>
            <w:gridSpan w:val="11"/>
            <w:shd w:val="clear" w:color="auto" w:fill="auto"/>
            <w:noWrap/>
            <w:tcMar>
              <w:top w:w="0" w:type="dxa"/>
              <w:left w:w="108" w:type="dxa"/>
              <w:bottom w:w="0" w:type="dxa"/>
              <w:right w:w="108" w:type="dxa"/>
            </w:tcMar>
            <w:vAlign w:val="bottom"/>
          </w:tcPr>
          <w:p w14:paraId="4AC1F1FA" w14:textId="77777777" w:rsidR="00570661" w:rsidRDefault="00570661">
            <w:pPr>
              <w:rPr>
                <w:rFonts w:ascii="Verdana" w:hAnsi="Verdana" w:cs="Arial"/>
                <w:sz w:val="20"/>
              </w:rPr>
            </w:pPr>
          </w:p>
          <w:p w14:paraId="7A789ED9" w14:textId="4F05BA1C" w:rsidR="00AE2F13" w:rsidRDefault="00AE2F13" w:rsidP="00360E87">
            <w:pPr>
              <w:jc w:val="both"/>
            </w:pPr>
            <w:r>
              <w:rPr>
                <w:rFonts w:ascii="Verdana" w:hAnsi="Verdana" w:cs="Arial"/>
                <w:sz w:val="20"/>
              </w:rPr>
              <w:t xml:space="preserve">6.  Please set out the modification(s) you consider necessary to make the </w:t>
            </w:r>
            <w:r w:rsidR="00B016CB">
              <w:rPr>
                <w:rFonts w:ascii="Verdana" w:hAnsi="Verdana" w:cs="Arial"/>
                <w:sz w:val="20"/>
              </w:rPr>
              <w:t>Local Plan Review</w:t>
            </w:r>
            <w:r>
              <w:rPr>
                <w:rFonts w:ascii="Verdana" w:hAnsi="Verdana" w:cs="Arial"/>
                <w:sz w:val="20"/>
              </w:rPr>
              <w:t xml:space="preserve"> legally compliant and sound, in respect of any legal compliance or soundness matters you have identified at 5 above.  (Please note that non-compliance with the </w:t>
            </w:r>
            <w:r w:rsidR="005336EA">
              <w:rPr>
                <w:rFonts w:ascii="Verdana" w:hAnsi="Verdana" w:cs="Arial"/>
                <w:sz w:val="20"/>
              </w:rPr>
              <w:t>D</w:t>
            </w:r>
            <w:r>
              <w:rPr>
                <w:rFonts w:ascii="Verdana" w:hAnsi="Verdana" w:cs="Arial"/>
                <w:sz w:val="20"/>
              </w:rPr>
              <w:t xml:space="preserve">uty </w:t>
            </w:r>
            <w:r>
              <w:rPr>
                <w:rFonts w:ascii="Verdana" w:hAnsi="Verdana" w:cs="Arial"/>
                <w:sz w:val="20"/>
              </w:rPr>
              <w:lastRenderedPageBreak/>
              <w:t xml:space="preserve">to </w:t>
            </w:r>
            <w:r w:rsidR="005336EA">
              <w:rPr>
                <w:rFonts w:ascii="Verdana" w:hAnsi="Verdana" w:cs="Arial"/>
                <w:sz w:val="20"/>
              </w:rPr>
              <w:t>C</w:t>
            </w:r>
            <w:r>
              <w:rPr>
                <w:rFonts w:ascii="Verdana" w:hAnsi="Verdana" w:cs="Arial"/>
                <w:sz w:val="20"/>
              </w:rPr>
              <w:t xml:space="preserve">o-operate is incapable of modification at examination).  You will need to say why each modification will make the </w:t>
            </w:r>
            <w:r w:rsidR="00B016CB">
              <w:rPr>
                <w:rFonts w:ascii="Verdana" w:hAnsi="Verdana" w:cs="Arial"/>
                <w:sz w:val="20"/>
              </w:rPr>
              <w:t>Local Plan Review</w:t>
            </w:r>
            <w:r>
              <w:rPr>
                <w:rFonts w:ascii="Verdana" w:hAnsi="Verdana" w:cs="Arial"/>
                <w:sz w:val="20"/>
              </w:rPr>
              <w:t xml:space="preserve"> legally compliant or sound.  It will be helpful if you are able to put forward your suggested revised wording of any policy or text. Please be as precise as possible.</w:t>
            </w:r>
          </w:p>
        </w:tc>
      </w:tr>
      <w:tr w:rsidR="00AE2F13" w14:paraId="01067014" w14:textId="77777777" w:rsidTr="007C4A00">
        <w:trPr>
          <w:trHeight w:val="2078"/>
        </w:trPr>
        <w:tc>
          <w:tcPr>
            <w:tcW w:w="8931"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pPr>
              <w:rPr>
                <w:rFonts w:ascii="Verdana" w:hAnsi="Verdana" w:cs="Arial"/>
                <w:sz w:val="16"/>
                <w:szCs w:val="16"/>
              </w:rPr>
            </w:pPr>
          </w:p>
          <w:p w14:paraId="35A8AC18" w14:textId="7AD6E0BF" w:rsidR="00AE2F13" w:rsidRDefault="00906DCA">
            <w:pPr>
              <w:rPr>
                <w:rFonts w:ascii="Verdana" w:hAnsi="Verdana" w:cs="Arial"/>
                <w:sz w:val="20"/>
              </w:rPr>
            </w:pPr>
            <w:r>
              <w:rPr>
                <w:rFonts w:ascii="Verdana" w:hAnsi="Verdana" w:cs="Arial"/>
                <w:sz w:val="20"/>
              </w:rPr>
              <w:t>See letter above</w:t>
            </w:r>
          </w:p>
          <w:p w14:paraId="22DEF707" w14:textId="77777777" w:rsidR="00AE2F13" w:rsidRDefault="00AE2F13">
            <w:pPr>
              <w:rPr>
                <w:rFonts w:ascii="Verdana" w:hAnsi="Verdana" w:cs="Arial"/>
                <w:sz w:val="16"/>
                <w:szCs w:val="16"/>
              </w:rPr>
            </w:pPr>
          </w:p>
          <w:p w14:paraId="5EB78701" w14:textId="77777777" w:rsidR="00AE2F13" w:rsidRDefault="00AE2F13">
            <w:pPr>
              <w:rPr>
                <w:rFonts w:ascii="Verdana" w:hAnsi="Verdana" w:cs="Arial"/>
                <w:sz w:val="16"/>
                <w:szCs w:val="16"/>
              </w:rPr>
            </w:pPr>
          </w:p>
          <w:p w14:paraId="41C32BCC" w14:textId="77777777" w:rsidR="00AE2F13" w:rsidRDefault="00AE2F13">
            <w:pPr>
              <w:rPr>
                <w:rFonts w:ascii="Verdana" w:hAnsi="Verdana" w:cs="Arial"/>
                <w:sz w:val="16"/>
                <w:szCs w:val="16"/>
              </w:rPr>
            </w:pPr>
          </w:p>
          <w:p w14:paraId="7774034D" w14:textId="77777777" w:rsidR="00AE2F13" w:rsidRDefault="00AE2F13">
            <w:pPr>
              <w:rPr>
                <w:rFonts w:ascii="Verdana" w:hAnsi="Verdana" w:cs="Arial"/>
                <w:sz w:val="16"/>
                <w:szCs w:val="16"/>
              </w:rPr>
            </w:pPr>
          </w:p>
          <w:p w14:paraId="38AFAB24" w14:textId="52A9D13B" w:rsidR="00AE2F13" w:rsidRDefault="00AE2F13">
            <w:pPr>
              <w:rPr>
                <w:rFonts w:ascii="Verdana" w:hAnsi="Verdana" w:cs="Arial"/>
                <w:sz w:val="16"/>
                <w:szCs w:val="16"/>
              </w:rPr>
            </w:pPr>
          </w:p>
          <w:p w14:paraId="57CCAF94" w14:textId="6278B73A" w:rsidR="00912F16" w:rsidRDefault="00912F16">
            <w:pPr>
              <w:rPr>
                <w:rFonts w:ascii="Verdana" w:hAnsi="Verdana" w:cs="Arial"/>
                <w:sz w:val="16"/>
                <w:szCs w:val="16"/>
              </w:rPr>
            </w:pPr>
          </w:p>
          <w:p w14:paraId="4C1A0C94" w14:textId="1E6161CF" w:rsidR="00912F16" w:rsidRDefault="00912F16">
            <w:pPr>
              <w:rPr>
                <w:rFonts w:ascii="Verdana" w:hAnsi="Verdana" w:cs="Arial"/>
                <w:sz w:val="16"/>
                <w:szCs w:val="16"/>
              </w:rPr>
            </w:pPr>
          </w:p>
          <w:p w14:paraId="18F20616" w14:textId="17E04333" w:rsidR="00912F16" w:rsidRDefault="00912F16">
            <w:pPr>
              <w:rPr>
                <w:rFonts w:ascii="Verdana" w:hAnsi="Verdana" w:cs="Arial"/>
                <w:sz w:val="16"/>
                <w:szCs w:val="16"/>
              </w:rPr>
            </w:pPr>
          </w:p>
          <w:p w14:paraId="117EC0C4" w14:textId="4CFECC1F" w:rsidR="00912F16" w:rsidRDefault="00912F16">
            <w:pPr>
              <w:rPr>
                <w:rFonts w:ascii="Verdana" w:hAnsi="Verdana" w:cs="Arial"/>
                <w:sz w:val="16"/>
                <w:szCs w:val="16"/>
              </w:rPr>
            </w:pPr>
          </w:p>
          <w:p w14:paraId="65E9A2E4" w14:textId="4F1AF8AB" w:rsidR="00912F16" w:rsidRDefault="00912F16">
            <w:pPr>
              <w:rPr>
                <w:rFonts w:ascii="Verdana" w:hAnsi="Verdana" w:cs="Arial"/>
                <w:sz w:val="16"/>
                <w:szCs w:val="16"/>
              </w:rPr>
            </w:pPr>
          </w:p>
          <w:p w14:paraId="58C28AEA" w14:textId="3A582832" w:rsidR="00912F16" w:rsidRDefault="00912F16">
            <w:pPr>
              <w:rPr>
                <w:rFonts w:ascii="Verdana" w:hAnsi="Verdana" w:cs="Arial"/>
                <w:sz w:val="16"/>
                <w:szCs w:val="16"/>
              </w:rPr>
            </w:pPr>
          </w:p>
          <w:p w14:paraId="630AE34C" w14:textId="33BED259" w:rsidR="00912F16" w:rsidRDefault="00912F16">
            <w:pPr>
              <w:rPr>
                <w:rFonts w:ascii="Verdana" w:hAnsi="Verdana" w:cs="Arial"/>
                <w:sz w:val="16"/>
                <w:szCs w:val="16"/>
              </w:rPr>
            </w:pPr>
          </w:p>
          <w:p w14:paraId="3A985DD9" w14:textId="538FF180" w:rsidR="00912F16" w:rsidRDefault="00912F16">
            <w:pPr>
              <w:rPr>
                <w:rFonts w:ascii="Verdana" w:hAnsi="Verdana" w:cs="Arial"/>
                <w:sz w:val="16"/>
                <w:szCs w:val="16"/>
              </w:rPr>
            </w:pPr>
          </w:p>
          <w:p w14:paraId="543099E9" w14:textId="678D5463" w:rsidR="00B12FD1" w:rsidRDefault="00B12FD1">
            <w:pPr>
              <w:rPr>
                <w:rFonts w:ascii="Verdana" w:hAnsi="Verdana" w:cs="Arial"/>
                <w:sz w:val="16"/>
                <w:szCs w:val="16"/>
              </w:rPr>
            </w:pPr>
          </w:p>
          <w:p w14:paraId="33EB4484" w14:textId="63B03AAB" w:rsidR="00B12FD1" w:rsidRDefault="00B12FD1">
            <w:pPr>
              <w:rPr>
                <w:rFonts w:ascii="Verdana" w:hAnsi="Verdana" w:cs="Arial"/>
                <w:sz w:val="16"/>
                <w:szCs w:val="16"/>
              </w:rPr>
            </w:pPr>
          </w:p>
          <w:p w14:paraId="7AC78D3B" w14:textId="77777777" w:rsidR="00B12FD1" w:rsidRDefault="00B12FD1">
            <w:pPr>
              <w:rPr>
                <w:rFonts w:ascii="Verdana" w:hAnsi="Verdana" w:cs="Arial"/>
                <w:sz w:val="16"/>
                <w:szCs w:val="16"/>
              </w:rPr>
            </w:pPr>
          </w:p>
          <w:p w14:paraId="189A9AC1" w14:textId="77777777" w:rsidR="00912F16" w:rsidRDefault="00912F16">
            <w:pPr>
              <w:rPr>
                <w:rFonts w:ascii="Verdana" w:hAnsi="Verdana" w:cs="Arial"/>
                <w:sz w:val="16"/>
                <w:szCs w:val="16"/>
              </w:rPr>
            </w:pPr>
          </w:p>
          <w:p w14:paraId="54607CD8" w14:textId="77777777" w:rsidR="00A53562" w:rsidRDefault="00A53562">
            <w:pPr>
              <w:rPr>
                <w:rFonts w:ascii="Verdana" w:hAnsi="Verdana" w:cs="Arial"/>
                <w:sz w:val="16"/>
                <w:szCs w:val="16"/>
              </w:rPr>
            </w:pPr>
          </w:p>
          <w:p w14:paraId="690ADA17" w14:textId="77777777" w:rsidR="00AE2F13" w:rsidRDefault="00AE2F13">
            <w:pPr>
              <w:rPr>
                <w:rFonts w:ascii="Verdana" w:hAnsi="Verdana" w:cs="Arial"/>
                <w:sz w:val="16"/>
                <w:szCs w:val="16"/>
              </w:rPr>
            </w:pPr>
          </w:p>
          <w:p w14:paraId="605D9412" w14:textId="77777777" w:rsidR="00AE2F13" w:rsidRDefault="00AE2F13">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7C4A00">
        <w:trPr>
          <w:cantSplit/>
          <w:trHeight w:val="57"/>
        </w:trPr>
        <w:tc>
          <w:tcPr>
            <w:tcW w:w="8931" w:type="dxa"/>
            <w:gridSpan w:val="11"/>
            <w:shd w:val="clear" w:color="auto" w:fill="auto"/>
            <w:tcMar>
              <w:top w:w="0" w:type="dxa"/>
              <w:left w:w="108" w:type="dxa"/>
              <w:bottom w:w="0" w:type="dxa"/>
              <w:right w:w="108" w:type="dxa"/>
            </w:tcMar>
            <w:vAlign w:val="center"/>
          </w:tcPr>
          <w:p w14:paraId="60D93DC9" w14:textId="3FB36148" w:rsidR="00AE2F13" w:rsidRDefault="00AE2F13" w:rsidP="00360E87">
            <w:pPr>
              <w:autoSpaceDE w:val="0"/>
              <w:jc w:val="both"/>
            </w:pPr>
            <w:r>
              <w:rPr>
                <w:rFonts w:ascii="Verdana" w:hAnsi="Verdana" w:cs="Arial"/>
                <w:b/>
                <w:i/>
                <w:iCs/>
                <w:color w:val="000000"/>
                <w:sz w:val="20"/>
              </w:rPr>
              <w:t>Please note</w:t>
            </w:r>
            <w:r w:rsidR="00CF56F8">
              <w:rPr>
                <w:rFonts w:ascii="Verdana" w:hAnsi="Verdana" w:cs="Arial"/>
                <w:b/>
                <w:i/>
                <w:iCs/>
                <w:color w:val="000000"/>
                <w:sz w:val="20"/>
              </w:rPr>
              <w:t xml:space="preserve">: </w:t>
            </w:r>
            <w:r>
              <w:rPr>
                <w:rFonts w:ascii="Verdana" w:hAnsi="Verdana" w:cs="Arial"/>
                <w:i/>
                <w:iCs/>
                <w:color w:val="000000"/>
                <w:sz w:val="20"/>
              </w:rPr>
              <w:t>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4533C982" w14:textId="61FB8F6D" w:rsidR="00CA5D22" w:rsidRDefault="00AE2F13" w:rsidP="00360E87">
            <w:pPr>
              <w:autoSpaceDE w:val="0"/>
              <w:jc w:val="both"/>
              <w:rPr>
                <w:rFonts w:ascii="Verdana" w:hAnsi="Verdana" w:cs="Arial"/>
                <w:b/>
                <w:bCs/>
                <w:i/>
                <w:iCs/>
                <w:color w:val="000000"/>
                <w:sz w:val="20"/>
              </w:rPr>
            </w:pPr>
            <w:r>
              <w:rPr>
                <w:rFonts w:ascii="Verdana" w:hAnsi="Verdana" w:cs="Arial"/>
                <w:b/>
                <w:bCs/>
                <w:i/>
                <w:iCs/>
                <w:color w:val="000000"/>
                <w:sz w:val="20"/>
              </w:rPr>
              <w:t xml:space="preserve">After this stage, further submissions may only be made if invited by the Inspector, based on the matters and issues </w:t>
            </w:r>
            <w:r w:rsidR="008D33D4">
              <w:rPr>
                <w:rFonts w:ascii="Verdana" w:hAnsi="Verdana" w:cs="Arial"/>
                <w:b/>
                <w:bCs/>
                <w:i/>
                <w:iCs/>
                <w:color w:val="000000"/>
                <w:sz w:val="20"/>
              </w:rPr>
              <w:t>they</w:t>
            </w:r>
            <w:r>
              <w:rPr>
                <w:rFonts w:ascii="Verdana" w:hAnsi="Verdana" w:cs="Arial"/>
                <w:b/>
                <w:bCs/>
                <w:i/>
                <w:iCs/>
                <w:color w:val="000000"/>
                <w:sz w:val="20"/>
              </w:rPr>
              <w:t xml:space="preserve"> identif</w:t>
            </w:r>
            <w:r w:rsidR="008D33D4">
              <w:rPr>
                <w:rFonts w:ascii="Verdana" w:hAnsi="Verdana" w:cs="Arial"/>
                <w:b/>
                <w:bCs/>
                <w:i/>
                <w:iCs/>
                <w:color w:val="000000"/>
                <w:sz w:val="20"/>
              </w:rPr>
              <w:t>y</w:t>
            </w:r>
            <w:r>
              <w:rPr>
                <w:rFonts w:ascii="Verdana" w:hAnsi="Verdana" w:cs="Arial"/>
                <w:b/>
                <w:bCs/>
                <w:i/>
                <w:iCs/>
                <w:color w:val="000000"/>
                <w:sz w:val="20"/>
              </w:rPr>
              <w:t xml:space="preserve"> for examination</w:t>
            </w:r>
            <w:r w:rsidR="00992604">
              <w:rPr>
                <w:rFonts w:ascii="Verdana" w:hAnsi="Verdana" w:cs="Arial"/>
                <w:b/>
                <w:bCs/>
                <w:i/>
                <w:iCs/>
                <w:color w:val="000000"/>
                <w:sz w:val="20"/>
              </w:rPr>
              <w:t>.</w:t>
            </w:r>
          </w:p>
          <w:p w14:paraId="110C81A5" w14:textId="77777777" w:rsidR="00AE2F13" w:rsidRDefault="00AE2F13">
            <w:pPr>
              <w:autoSpaceDE w:val="0"/>
              <w:rPr>
                <w:rFonts w:ascii="Verdana" w:hAnsi="Verdana" w:cs="Arial"/>
                <w:b/>
                <w:bCs/>
                <w:i/>
                <w:sz w:val="20"/>
              </w:rPr>
            </w:pPr>
          </w:p>
          <w:p w14:paraId="238F76AA" w14:textId="77777777" w:rsidR="00360E87" w:rsidRDefault="00360E87">
            <w:pPr>
              <w:autoSpaceDE w:val="0"/>
              <w:rPr>
                <w:rFonts w:ascii="Verdana" w:hAnsi="Verdana" w:cs="Arial"/>
                <w:b/>
                <w:bCs/>
                <w:i/>
                <w:sz w:val="20"/>
              </w:rPr>
            </w:pPr>
          </w:p>
          <w:p w14:paraId="4AF17E0F" w14:textId="0193F0F4" w:rsidR="00254645" w:rsidRDefault="00254645">
            <w:pPr>
              <w:autoSpaceDE w:val="0"/>
              <w:rPr>
                <w:rFonts w:ascii="Verdana" w:hAnsi="Verdana" w:cs="Arial"/>
                <w:b/>
                <w:bCs/>
                <w:i/>
                <w:sz w:val="20"/>
              </w:rPr>
            </w:pPr>
          </w:p>
        </w:tc>
      </w:tr>
      <w:tr w:rsidR="00AE2F13" w14:paraId="1F6AFDAA" w14:textId="77777777" w:rsidTr="007C4A00">
        <w:trPr>
          <w:cantSplit/>
          <w:trHeight w:val="540"/>
        </w:trPr>
        <w:tc>
          <w:tcPr>
            <w:tcW w:w="8931" w:type="dxa"/>
            <w:gridSpan w:val="11"/>
            <w:shd w:val="clear" w:color="auto" w:fill="auto"/>
            <w:tcMar>
              <w:top w:w="0" w:type="dxa"/>
              <w:left w:w="108" w:type="dxa"/>
              <w:bottom w:w="0" w:type="dxa"/>
              <w:right w:w="108" w:type="dxa"/>
            </w:tcMar>
            <w:vAlign w:val="center"/>
          </w:tcPr>
          <w:p w14:paraId="50567247" w14:textId="77777777" w:rsidR="00AE2F13" w:rsidRDefault="00AE2F13">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7C4A00">
        <w:trPr>
          <w:cantSplit/>
          <w:trHeight w:val="120"/>
        </w:trPr>
        <w:tc>
          <w:tcPr>
            <w:tcW w:w="8931" w:type="dxa"/>
            <w:gridSpan w:val="11"/>
            <w:shd w:val="clear" w:color="auto" w:fill="auto"/>
            <w:noWrap/>
            <w:tcMar>
              <w:top w:w="0" w:type="dxa"/>
              <w:left w:w="108" w:type="dxa"/>
              <w:bottom w:w="0" w:type="dxa"/>
              <w:right w:w="108" w:type="dxa"/>
            </w:tcMar>
            <w:vAlign w:val="center"/>
          </w:tcPr>
          <w:p w14:paraId="66921D80" w14:textId="77777777" w:rsidR="00AE2F13" w:rsidRDefault="00AE2F13">
            <w:pPr>
              <w:rPr>
                <w:rFonts w:ascii="Verdana" w:hAnsi="Verdana" w:cs="Arial"/>
                <w:sz w:val="20"/>
              </w:rPr>
            </w:pPr>
          </w:p>
        </w:tc>
      </w:tr>
      <w:tr w:rsidR="00AE2F13" w14:paraId="0BBE171F" w14:textId="77777777" w:rsidTr="007C4A00">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pPr>
              <w:rPr>
                <w:rFonts w:ascii="Verdana" w:hAnsi="Verdana" w:cs="Arial"/>
                <w:sz w:val="20"/>
              </w:rPr>
            </w:pPr>
          </w:p>
        </w:tc>
        <w:tc>
          <w:tcPr>
            <w:tcW w:w="3780" w:type="dxa"/>
            <w:gridSpan w:val="3"/>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pPr>
              <w:rPr>
                <w:rFonts w:ascii="Verdana" w:hAnsi="Verdana" w:cs="Arial"/>
                <w:sz w:val="20"/>
              </w:rPr>
            </w:pPr>
            <w:r>
              <w:rPr>
                <w:rFonts w:ascii="Verdana" w:hAnsi="Verdana" w:cs="Arial"/>
                <w:sz w:val="20"/>
              </w:rPr>
              <w:t xml:space="preserve">participate in </w:t>
            </w:r>
          </w:p>
          <w:p w14:paraId="6230C316" w14:textId="77777777" w:rsidR="00AE2F13" w:rsidRDefault="00AE2F13">
            <w:pPr>
              <w:rPr>
                <w:rFonts w:ascii="Verdana" w:hAnsi="Verdana" w:cs="Arial"/>
                <w:sz w:val="20"/>
              </w:rPr>
            </w:pPr>
            <w:r>
              <w:rPr>
                <w:rFonts w:ascii="Verdana" w:hAnsi="Verdana" w:cs="Arial"/>
                <w:sz w:val="20"/>
              </w:rPr>
              <w:t>hearing session(s)</w:t>
            </w:r>
          </w:p>
        </w:tc>
        <w:tc>
          <w:tcPr>
            <w:tcW w:w="1042"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207904C3" w:rsidR="00AE2F13" w:rsidRDefault="00906DCA">
            <w:pPr>
              <w:rPr>
                <w:rFonts w:ascii="Verdana" w:hAnsi="Verdana" w:cs="Arial"/>
                <w:sz w:val="20"/>
              </w:rPr>
            </w:pPr>
            <w:r>
              <w:rPr>
                <w:rFonts w:ascii="Verdana" w:hAnsi="Verdana" w:cs="Arial"/>
                <w:sz w:val="20"/>
              </w:rPr>
              <w:t>X</w:t>
            </w:r>
          </w:p>
        </w:tc>
        <w:tc>
          <w:tcPr>
            <w:tcW w:w="2849" w:type="dxa"/>
            <w:gridSpan w:val="4"/>
            <w:tcBorders>
              <w:left w:val="single" w:sz="8" w:space="0" w:color="000000"/>
            </w:tcBorders>
            <w:shd w:val="clear" w:color="auto" w:fill="auto"/>
            <w:noWrap/>
            <w:tcMar>
              <w:top w:w="0" w:type="dxa"/>
              <w:left w:w="108" w:type="dxa"/>
              <w:bottom w:w="0" w:type="dxa"/>
              <w:right w:w="108" w:type="dxa"/>
            </w:tcMar>
            <w:vAlign w:val="center"/>
          </w:tcPr>
          <w:p w14:paraId="79830561" w14:textId="77777777" w:rsidR="004256B3" w:rsidRDefault="00AE2F13" w:rsidP="008C111F">
            <w:pPr>
              <w:rPr>
                <w:rFonts w:ascii="Verdana" w:hAnsi="Verdana" w:cs="Arial"/>
                <w:sz w:val="20"/>
              </w:rPr>
            </w:pPr>
            <w:r>
              <w:rPr>
                <w:rFonts w:ascii="Verdana" w:hAnsi="Verdana" w:cs="Arial"/>
                <w:b/>
                <w:bCs/>
                <w:sz w:val="20"/>
              </w:rPr>
              <w:t>Yes</w:t>
            </w:r>
            <w:r>
              <w:rPr>
                <w:rFonts w:ascii="Verdana" w:hAnsi="Verdana" w:cs="Arial"/>
                <w:sz w:val="20"/>
              </w:rPr>
              <w:t>, I wish to participate in hearing session(s)</w:t>
            </w:r>
          </w:p>
          <w:p w14:paraId="14834A17" w14:textId="05BED4C4" w:rsidR="008C111F" w:rsidRDefault="008C111F" w:rsidP="008C111F">
            <w:pPr>
              <w:rPr>
                <w:rFonts w:ascii="Verdana" w:hAnsi="Verdana" w:cs="Arial"/>
                <w:sz w:val="20"/>
              </w:rPr>
            </w:pPr>
          </w:p>
        </w:tc>
      </w:tr>
      <w:tr w:rsidR="00AE2F13" w14:paraId="634CF21C" w14:textId="77777777" w:rsidTr="007C4A00">
        <w:trPr>
          <w:cantSplit/>
          <w:trHeight w:val="60"/>
        </w:trPr>
        <w:tc>
          <w:tcPr>
            <w:tcW w:w="8931" w:type="dxa"/>
            <w:gridSpan w:val="11"/>
            <w:shd w:val="clear" w:color="auto" w:fill="auto"/>
            <w:noWrap/>
            <w:tcMar>
              <w:top w:w="0" w:type="dxa"/>
              <w:left w:w="108" w:type="dxa"/>
              <w:bottom w:w="0" w:type="dxa"/>
              <w:right w:w="108" w:type="dxa"/>
            </w:tcMar>
            <w:vAlign w:val="center"/>
          </w:tcPr>
          <w:p w14:paraId="3AD855CF" w14:textId="77777777" w:rsidR="00AE2F13" w:rsidRDefault="00AE2F13" w:rsidP="00254645">
            <w:pPr>
              <w:shd w:val="clear" w:color="auto" w:fill="D9D9D9"/>
              <w:jc w:val="both"/>
            </w:pPr>
            <w:r>
              <w:rPr>
                <w:rFonts w:ascii="Verdana" w:hAnsi="Verdana" w:cs="Arial"/>
                <w:sz w:val="20"/>
                <w:shd w:val="clear" w:color="auto" w:fill="D3D3D3"/>
              </w:rPr>
              <w:lastRenderedPageBreak/>
              <w:t>Please note that while this will provide an initial indication of your wish to participate in hearing session(s), you may be asked at a later point to confirm your request to participate.</w:t>
            </w:r>
          </w:p>
          <w:p w14:paraId="1860B421" w14:textId="507CE99F" w:rsidR="00AE2F13" w:rsidRDefault="00AE2F13">
            <w:pPr>
              <w:rPr>
                <w:rFonts w:ascii="Verdana" w:hAnsi="Verdana" w:cs="Arial"/>
                <w:sz w:val="20"/>
              </w:rPr>
            </w:pPr>
          </w:p>
          <w:p w14:paraId="6EFD64B9" w14:textId="7E2F91D0" w:rsidR="00AF14E5" w:rsidRDefault="00AF14E5" w:rsidP="00AF14E5">
            <w:pPr>
              <w:rPr>
                <w:rFonts w:ascii="Verdana" w:hAnsi="Verdana" w:cs="Arial"/>
                <w:sz w:val="20"/>
              </w:rPr>
            </w:pPr>
            <w:r>
              <w:rPr>
                <w:rFonts w:ascii="Verdana" w:hAnsi="Verdana" w:cs="Arial"/>
                <w:sz w:val="20"/>
              </w:rPr>
              <w:t>8</w:t>
            </w:r>
            <w:r w:rsidR="00912F16">
              <w:rPr>
                <w:rFonts w:ascii="Verdana" w:hAnsi="Verdana" w:cs="Arial"/>
                <w:sz w:val="20"/>
              </w:rPr>
              <w:t>.</w:t>
            </w:r>
            <w:r>
              <w:rPr>
                <w:rFonts w:ascii="Verdana" w:hAnsi="Verdana" w:cs="Arial"/>
                <w:sz w:val="20"/>
              </w:rPr>
              <w:t xml:space="preserve"> To which part of the Sustainability Appraisal (SA) report does this representation relate?</w:t>
            </w:r>
          </w:p>
          <w:p w14:paraId="0A0DF570" w14:textId="77777777" w:rsidR="00AF14E5" w:rsidRDefault="00AF14E5" w:rsidP="00AF14E5">
            <w:pPr>
              <w:rPr>
                <w:rFonts w:ascii="Verdana" w:hAnsi="Verdana" w:cs="Arial"/>
                <w:sz w:val="20"/>
              </w:rPr>
            </w:pPr>
            <w:r>
              <w:rPr>
                <w:rFonts w:ascii="Verdana" w:hAnsi="Verdana" w:cs="Arial"/>
                <w:iCs/>
                <w:noProof/>
                <w:sz w:val="20"/>
              </w:rPr>
              <mc:AlternateContent>
                <mc:Choice Requires="wps">
                  <w:drawing>
                    <wp:anchor distT="0" distB="0" distL="114300" distR="114300" simplePos="0" relativeHeight="251658248" behindDoc="0" locked="0" layoutInCell="1" allowOverlap="1" wp14:anchorId="71119A8B" wp14:editId="4B62B085">
                      <wp:simplePos x="0" y="0"/>
                      <wp:positionH relativeFrom="column">
                        <wp:posOffset>876300</wp:posOffset>
                      </wp:positionH>
                      <wp:positionV relativeFrom="paragraph">
                        <wp:posOffset>46990</wp:posOffset>
                      </wp:positionV>
                      <wp:extent cx="1017905" cy="358140"/>
                      <wp:effectExtent l="0" t="0" r="10795" b="22860"/>
                      <wp:wrapNone/>
                      <wp:docPr id="9" name="Text Box 2"/>
                      <wp:cNvGraphicFramePr/>
                      <a:graphic xmlns:a="http://schemas.openxmlformats.org/drawingml/2006/main">
                        <a:graphicData uri="http://schemas.microsoft.com/office/word/2010/wordprocessingShape">
                          <wps:wsp>
                            <wps:cNvSpPr txBox="1"/>
                            <wps:spPr>
                              <a:xfrm>
                                <a:off x="0" y="0"/>
                                <a:ext cx="1017905" cy="358140"/>
                              </a:xfrm>
                              <a:prstGeom prst="rect">
                                <a:avLst/>
                              </a:prstGeom>
                              <a:solidFill>
                                <a:srgbClr val="FFFFFF"/>
                              </a:solidFill>
                              <a:ln w="9528">
                                <a:solidFill>
                                  <a:srgbClr val="000000"/>
                                </a:solidFill>
                                <a:prstDash val="solid"/>
                              </a:ln>
                            </wps:spPr>
                            <wps:txbx>
                              <w:txbxContent>
                                <w:p w14:paraId="2BAB2F2B" w14:textId="4191DE1D" w:rsidR="00AF14E5" w:rsidRDefault="006A59A8" w:rsidP="00AF14E5">
                                  <w:r>
                                    <w:t>All</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1119A8B" id="_x0000_s1034" type="#_x0000_t202" style="position:absolute;margin-left:69pt;margin-top:3.7pt;width:80.15pt;height:28.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s76gEAANoDAAAOAAAAZHJzL2Uyb0RvYy54bWysU8GO0zAQvSPxD5bvNElp2TZquoKtipBW&#10;gFT4AMexG0uObcZuk/L1jJ1u24U9rcjB8XjGb968Ga/uh06TowCvrKloMckpEYbbRpl9RX/+2L5b&#10;UOIDMw3T1oiKnoSn9+u3b1a9K8XUtlY3AgiCGF/2rqJtCK7MMs9b0TE/sU4YdEoLHQtowj5rgPWI&#10;3ulsmucfst5C48By4T2ebkYnXSd8KQUP36T0IhBdUeQW0gppreOarVes3ANzreJnGuwVLDqmDCa9&#10;QG1YYOQA6h+oTnGw3sow4bbLrJSKi1QDVlPkf1Wza5kTqRYUx7uLTP7/wfKvx537DiQMn+yADYyC&#10;9M6XHg9jPYOELv6RKUE/Sni6yCaGQHi8lBd3y3xOCUff+/mimCVds+ttBz58FrYjcVNRwLYktdjx&#10;0QfMiKFPITGZt1o1W6V1MmBfP2ggR4Yt3KYvksQrz8K0IX1Fl/PpIiE/8/lbiDx9L0FEChvm2zFV&#10;QjiHaYMJr7LEXRjqgaimoosnyWrbnFBJfAxYYmvhNyU9DlZF/a8DA0GJ/mKwc8tihvqQkIzZ/G6K&#10;Btx66lsPMxyhKhooGbcPYZxeHB/HwqPZOR4bEpUy9uMhWKmSopHjyOhMHQcoqXYe9jiht3aKuj7J&#10;9R8AAAD//wMAUEsDBBQABgAIAAAAIQBXSJBX3gAAAAgBAAAPAAAAZHJzL2Rvd25yZXYueG1sTI8x&#10;T8MwFIR3JP6D9ZBYEHVoIDUhTpVSscBEYejoxiaJsJ9D7LTm3/OYYDzd6e67ap2cZUczhcGjhJtF&#10;Bsxg6/WAnYT3t6drASxEhVpZj0bCtwmwrs/PKlVqf8JXc9zFjlEJhlJJ6GMcS85D2xunwsKPBsn7&#10;8JNTkeTUcT2pE5U7y5dZVnCnBqSFXo3msTft5252EvbpZVVsNts7nWLz/LUVc2P3V1JeXqTmAVg0&#10;Kf6F4Ref0KEmpoOfUQdmSeeCvkQJq1tg5C/vRQ7sIKHIBfC64v8P1D8AAAD//wMAUEsBAi0AFAAG&#10;AAgAAAAhALaDOJL+AAAA4QEAABMAAAAAAAAAAAAAAAAAAAAAAFtDb250ZW50X1R5cGVzXS54bWxQ&#10;SwECLQAUAAYACAAAACEAOP0h/9YAAACUAQAACwAAAAAAAAAAAAAAAAAvAQAAX3JlbHMvLnJlbHNQ&#10;SwECLQAUAAYACAAAACEAs7z7O+oBAADaAwAADgAAAAAAAAAAAAAAAAAuAgAAZHJzL2Uyb0RvYy54&#10;bWxQSwECLQAUAAYACAAAACEAV0iQV94AAAAIAQAADwAAAAAAAAAAAAAAAABEBAAAZHJzL2Rvd25y&#10;ZXYueG1sUEsFBgAAAAAEAAQA8wAAAE8FAAAAAA==&#10;" strokeweight=".26467mm">
                      <v:textbox>
                        <w:txbxContent>
                          <w:p w14:paraId="2BAB2F2B" w14:textId="4191DE1D" w:rsidR="00AF14E5" w:rsidRDefault="006A59A8" w:rsidP="00AF14E5">
                            <w:r>
                              <w:t>All</w:t>
                            </w:r>
                          </w:p>
                        </w:txbxContent>
                      </v:textbox>
                    </v:shape>
                  </w:pict>
                </mc:Fallback>
              </mc:AlternateContent>
            </w:r>
          </w:p>
          <w:p w14:paraId="548D7046" w14:textId="77777777" w:rsidR="00AF14E5" w:rsidRDefault="00AF14E5" w:rsidP="00AF14E5">
            <w:pPr>
              <w:rPr>
                <w:rFonts w:ascii="Verdana" w:hAnsi="Verdana" w:cs="Arial"/>
                <w:sz w:val="20"/>
              </w:rPr>
            </w:pPr>
            <w:r>
              <w:rPr>
                <w:rFonts w:ascii="Verdana" w:hAnsi="Verdana" w:cs="Arial"/>
                <w:sz w:val="20"/>
              </w:rPr>
              <w:t>Paragraph</w:t>
            </w:r>
          </w:p>
          <w:p w14:paraId="51191C2C" w14:textId="77777777" w:rsidR="00AF14E5" w:rsidRDefault="00AF14E5" w:rsidP="00AF14E5">
            <w:pPr>
              <w:rPr>
                <w:rFonts w:ascii="Verdana" w:hAnsi="Verdana" w:cs="Arial"/>
                <w:sz w:val="20"/>
              </w:rPr>
            </w:pPr>
          </w:p>
          <w:p w14:paraId="4B5AAFA8" w14:textId="77777777" w:rsidR="00AF14E5" w:rsidRPr="00974AE6" w:rsidRDefault="00AF14E5" w:rsidP="00AF14E5">
            <w:pPr>
              <w:rPr>
                <w:rFonts w:ascii="Verdana" w:hAnsi="Verdana"/>
                <w:sz w:val="20"/>
                <w:szCs w:val="20"/>
              </w:rPr>
            </w:pPr>
            <w:r>
              <w:rPr>
                <w:noProof/>
              </w:rPr>
              <mc:AlternateContent>
                <mc:Choice Requires="wps">
                  <w:drawing>
                    <wp:anchor distT="45720" distB="45720" distL="114300" distR="114300" simplePos="0" relativeHeight="251658249" behindDoc="0" locked="0" layoutInCell="1" allowOverlap="1" wp14:anchorId="241AB90E" wp14:editId="77763B76">
                      <wp:simplePos x="0" y="0"/>
                      <wp:positionH relativeFrom="column">
                        <wp:posOffset>-47625</wp:posOffset>
                      </wp:positionH>
                      <wp:positionV relativeFrom="paragraph">
                        <wp:posOffset>242570</wp:posOffset>
                      </wp:positionV>
                      <wp:extent cx="5645785" cy="1501140"/>
                      <wp:effectExtent l="0" t="0" r="22225"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501140"/>
                              </a:xfrm>
                              <a:prstGeom prst="rect">
                                <a:avLst/>
                              </a:prstGeom>
                              <a:solidFill>
                                <a:srgbClr val="FFFFFF"/>
                              </a:solidFill>
                              <a:ln w="9525">
                                <a:solidFill>
                                  <a:srgbClr val="000000"/>
                                </a:solidFill>
                                <a:miter lim="800000"/>
                                <a:headEnd/>
                                <a:tailEnd/>
                              </a:ln>
                            </wps:spPr>
                            <wps:txbx>
                              <w:txbxContent>
                                <w:p w14:paraId="613D46C8" w14:textId="02CCED7C" w:rsidR="00AF14E5" w:rsidRDefault="006A59A8" w:rsidP="00AF14E5">
                                  <w:r w:rsidRPr="006F5B3E">
                                    <w:rPr>
                                      <w:rFonts w:ascii="Verdana" w:hAnsi="Verdana" w:cs="Arial"/>
                                      <w:sz w:val="20"/>
                                    </w:rPr>
                                    <w:t>A full green b</w:t>
                                  </w:r>
                                  <w:r w:rsidR="006F5B3E" w:rsidRPr="006F5B3E">
                                    <w:rPr>
                                      <w:rFonts w:ascii="Verdana" w:hAnsi="Verdana" w:cs="Arial"/>
                                      <w:sz w:val="20"/>
                                    </w:rPr>
                                    <w:t>elt</w:t>
                                  </w:r>
                                  <w:r w:rsidRPr="006F5B3E">
                                    <w:rPr>
                                      <w:rFonts w:ascii="Verdana" w:hAnsi="Verdana" w:cs="Arial"/>
                                      <w:sz w:val="20"/>
                                    </w:rPr>
                                    <w:t xml:space="preserve"> review would require additional SA work.</w:t>
                                  </w:r>
                                </w:p>
                                <w:p w14:paraId="06D14F69" w14:textId="77777777" w:rsidR="00AF14E5" w:rsidRDefault="00AF14E5" w:rsidP="00AF14E5"/>
                                <w:p w14:paraId="26E02013" w14:textId="77777777" w:rsidR="00AF14E5" w:rsidRDefault="00AF14E5" w:rsidP="00AF14E5"/>
                                <w:p w14:paraId="7F3B43D4" w14:textId="77777777" w:rsidR="00AF14E5" w:rsidRDefault="00AF14E5" w:rsidP="00AF14E5"/>
                                <w:p w14:paraId="1FA60E6F" w14:textId="77777777" w:rsidR="00AF14E5" w:rsidRDefault="00AF14E5" w:rsidP="00AF14E5"/>
                                <w:p w14:paraId="408479E3" w14:textId="77777777" w:rsidR="00AF14E5" w:rsidRDefault="00AF14E5" w:rsidP="00AF14E5"/>
                                <w:p w14:paraId="3544D0D5" w14:textId="77777777" w:rsidR="00AF14E5" w:rsidRDefault="00AF14E5" w:rsidP="00AF14E5"/>
                                <w:p w14:paraId="2C0C4D47" w14:textId="77777777" w:rsidR="00AF14E5" w:rsidRDefault="00AF14E5" w:rsidP="00AF14E5">
                                  <w:pPr>
                                    <w:jc w:val="right"/>
                                  </w:pPr>
                                  <w:r>
                                    <w:rPr>
                                      <w:rFonts w:ascii="Verdana" w:hAnsi="Verdana" w:cs="Arial"/>
                                      <w:sz w:val="16"/>
                                      <w:szCs w:val="16"/>
                                    </w:rPr>
                                    <w:t>(Continue on a separate sheet /expand box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AB90E" id="_x0000_s1035" type="#_x0000_t202" style="position:absolute;margin-left:-3.75pt;margin-top:19.1pt;width:444.55pt;height:118.2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2EFAIAACcEAAAOAAAAZHJzL2Uyb0RvYy54bWysk1Fv2yAQx98n7Tsg3hfbUdylVpyqS5dp&#10;UtdN6vYBMMYxGnAMSOzs0+/AaRp128s0HhDHwZ+73x2rm1ErchDOSzA1LWY5JcJwaKXZ1fTb1+2b&#10;JSU+MNMyBUbU9Cg8vVm/frUabCXm0INqhSMoYnw12Jr2IdgqyzzvhWZ+BlYYdHbgNAtoul3WOjag&#10;ulbZPM+vsgFcax1w4T3u3k1Ouk76XSd4+Nx1XgSiaoqxhTS7NDdxztYrVu0cs73kpzDYP0ShmTT4&#10;6FnqjgVG9k7+JqUld+ChCzMOOoOuk1ykHDCbIn+RzWPPrEi5IBxvz5j8/5PlD4dH+8WRML6DEQuY&#10;kvD2Hvh3TwxsemZ24tY5GHrBWny4iMiywfrqdDWi9pWPIs3wCVosMtsHSEJj53SkgnkSVMcCHM/Q&#10;xRgIx83yalG+XZaUcPQVZV4Ui1SWjFVP163z4YMATeKipg6rmuTZ4d6HGA6rno7E1zwo2W6lUslw&#10;u2ajHDkw7IBtGimDF8eUIUNNr8t5ORH4q0Sexp8ktAzYykrqmi7Ph1gVub03bWq0wKSa1hiyMieQ&#10;kd1EMYzNSGSLgcQHItcG2iOSdTB1Lv40XPTgflIyYNfW1P/YMycoUR8NVue6WCA9EpKBXOdouEtP&#10;c+lhhqNUTQMl03IT0teI3AzcYhU7mfg+R3IKGbsxYT/9nNjul3Y69fy/178AAAD//wMAUEsDBBQA&#10;BgAIAAAAIQAponCz4AAAAAkBAAAPAAAAZHJzL2Rvd25yZXYueG1sTI/BTsMwEETvSPyDtUhcUOs0&#10;LYkJ2VQICURv0FZwdRM3ibDXwXbT8PeYExxHM5p5U64no9monO8tISzmCTBFtW16ahH2u6eZAOaD&#10;pEZqSwrhW3lYV5cXpSwae6Y3NW5Dy2IJ+UIidCEMBee+7pSRfm4HRdE7WmdkiNK1vHHyHMuN5mmS&#10;ZNzInuJCJwf12Kn6c3syCGL1Mn74zfL1vc6O+i7c5OPzl0O8vpoe7oEFNYW/MPziR3SoItPBnqjx&#10;TCPM8tuYRFiKFFj0hVhkwA4Iab7KgFcl//+g+gEAAP//AwBQSwECLQAUAAYACAAAACEAtoM4kv4A&#10;AADhAQAAEwAAAAAAAAAAAAAAAAAAAAAAW0NvbnRlbnRfVHlwZXNdLnhtbFBLAQItABQABgAIAAAA&#10;IQA4/SH/1gAAAJQBAAALAAAAAAAAAAAAAAAAAC8BAABfcmVscy8ucmVsc1BLAQItABQABgAIAAAA&#10;IQDAQT2EFAIAACcEAAAOAAAAAAAAAAAAAAAAAC4CAABkcnMvZTJvRG9jLnhtbFBLAQItABQABgAI&#10;AAAAIQAponCz4AAAAAkBAAAPAAAAAAAAAAAAAAAAAG4EAABkcnMvZG93bnJldi54bWxQSwUGAAAA&#10;AAQABADzAAAAewUAAAAA&#10;">
                      <v:textbox>
                        <w:txbxContent>
                          <w:p w14:paraId="613D46C8" w14:textId="02CCED7C" w:rsidR="00AF14E5" w:rsidRDefault="006A59A8" w:rsidP="00AF14E5">
                            <w:r w:rsidRPr="006F5B3E">
                              <w:rPr>
                                <w:rFonts w:ascii="Verdana" w:hAnsi="Verdana" w:cs="Arial"/>
                                <w:sz w:val="20"/>
                              </w:rPr>
                              <w:t>A full green b</w:t>
                            </w:r>
                            <w:r w:rsidR="006F5B3E" w:rsidRPr="006F5B3E">
                              <w:rPr>
                                <w:rFonts w:ascii="Verdana" w:hAnsi="Verdana" w:cs="Arial"/>
                                <w:sz w:val="20"/>
                              </w:rPr>
                              <w:t>elt</w:t>
                            </w:r>
                            <w:r w:rsidRPr="006F5B3E">
                              <w:rPr>
                                <w:rFonts w:ascii="Verdana" w:hAnsi="Verdana" w:cs="Arial"/>
                                <w:sz w:val="20"/>
                              </w:rPr>
                              <w:t xml:space="preserve"> review would require additional SA work.</w:t>
                            </w:r>
                          </w:p>
                          <w:p w14:paraId="06D14F69" w14:textId="77777777" w:rsidR="00AF14E5" w:rsidRDefault="00AF14E5" w:rsidP="00AF14E5"/>
                          <w:p w14:paraId="26E02013" w14:textId="77777777" w:rsidR="00AF14E5" w:rsidRDefault="00AF14E5" w:rsidP="00AF14E5"/>
                          <w:p w14:paraId="7F3B43D4" w14:textId="77777777" w:rsidR="00AF14E5" w:rsidRDefault="00AF14E5" w:rsidP="00AF14E5"/>
                          <w:p w14:paraId="1FA60E6F" w14:textId="77777777" w:rsidR="00AF14E5" w:rsidRDefault="00AF14E5" w:rsidP="00AF14E5"/>
                          <w:p w14:paraId="408479E3" w14:textId="77777777" w:rsidR="00AF14E5" w:rsidRDefault="00AF14E5" w:rsidP="00AF14E5"/>
                          <w:p w14:paraId="3544D0D5" w14:textId="77777777" w:rsidR="00AF14E5" w:rsidRDefault="00AF14E5" w:rsidP="00AF14E5"/>
                          <w:p w14:paraId="2C0C4D47" w14:textId="77777777" w:rsidR="00AF14E5" w:rsidRDefault="00AF14E5" w:rsidP="00AF14E5">
                            <w:pPr>
                              <w:jc w:val="right"/>
                            </w:pPr>
                            <w:r>
                              <w:rPr>
                                <w:rFonts w:ascii="Verdana" w:hAnsi="Verdana" w:cs="Arial"/>
                                <w:sz w:val="16"/>
                                <w:szCs w:val="16"/>
                              </w:rPr>
                              <w:t>(Continue on a separate sheet /expand box if necessary)</w:t>
                            </w:r>
                          </w:p>
                        </w:txbxContent>
                      </v:textbox>
                      <w10:wrap type="square"/>
                    </v:shape>
                  </w:pict>
                </mc:Fallback>
              </mc:AlternateContent>
            </w:r>
            <w:r w:rsidRPr="00974AE6">
              <w:rPr>
                <w:rFonts w:ascii="Verdana" w:hAnsi="Verdana"/>
                <w:sz w:val="20"/>
                <w:szCs w:val="20"/>
              </w:rPr>
              <w:t>Please add any further comments relating to the SA report</w:t>
            </w:r>
            <w:r>
              <w:rPr>
                <w:rFonts w:ascii="Verdana" w:hAnsi="Verdana"/>
                <w:sz w:val="20"/>
                <w:szCs w:val="20"/>
              </w:rPr>
              <w:t xml:space="preserve"> in the box below.</w:t>
            </w:r>
          </w:p>
          <w:p w14:paraId="631B5C27" w14:textId="77777777" w:rsidR="00AF14E5" w:rsidRDefault="00AF14E5">
            <w:pPr>
              <w:rPr>
                <w:rFonts w:ascii="Verdana" w:hAnsi="Verdana" w:cs="Arial"/>
                <w:sz w:val="20"/>
              </w:rPr>
            </w:pPr>
          </w:p>
          <w:p w14:paraId="50EB05DE" w14:textId="77777777" w:rsidR="00AE2F13" w:rsidRDefault="00AE2F13">
            <w:pPr>
              <w:rPr>
                <w:rFonts w:ascii="Verdana" w:hAnsi="Verdana" w:cs="Arial"/>
                <w:sz w:val="20"/>
              </w:rPr>
            </w:pPr>
          </w:p>
        </w:tc>
      </w:tr>
      <w:tr w:rsidR="00AE2F13" w14:paraId="4CEF5931" w14:textId="77777777" w:rsidTr="007C4A00">
        <w:trPr>
          <w:cantSplit/>
          <w:trHeight w:val="300"/>
        </w:trPr>
        <w:tc>
          <w:tcPr>
            <w:tcW w:w="8931" w:type="dxa"/>
            <w:gridSpan w:val="11"/>
            <w:shd w:val="clear" w:color="auto" w:fill="auto"/>
            <w:noWrap/>
            <w:tcMar>
              <w:top w:w="0" w:type="dxa"/>
              <w:left w:w="108" w:type="dxa"/>
              <w:bottom w:w="0" w:type="dxa"/>
              <w:right w:w="108" w:type="dxa"/>
            </w:tcMar>
            <w:vAlign w:val="center"/>
          </w:tcPr>
          <w:p w14:paraId="19F0FB8F" w14:textId="2150F4EA" w:rsidR="00AE2F13" w:rsidRDefault="00AF14E5">
            <w:pPr>
              <w:rPr>
                <w:rFonts w:ascii="Verdana" w:hAnsi="Verdana" w:cs="Arial"/>
                <w:sz w:val="20"/>
              </w:rPr>
            </w:pPr>
            <w:r>
              <w:rPr>
                <w:rFonts w:ascii="Verdana" w:hAnsi="Verdana" w:cs="Arial"/>
                <w:sz w:val="20"/>
              </w:rPr>
              <w:t>9</w:t>
            </w:r>
            <w:r w:rsidR="00AE2F13">
              <w:rPr>
                <w:rFonts w:ascii="Verdana" w:hAnsi="Verdana" w:cs="Arial"/>
                <w:sz w:val="20"/>
              </w:rPr>
              <w:t>.  If you wish to participate in the hearing session(s), please outline why you consider this to be necessary:</w:t>
            </w:r>
          </w:p>
        </w:tc>
      </w:tr>
      <w:tr w:rsidR="00AE2F13" w14:paraId="749C90A9" w14:textId="77777777" w:rsidTr="007C4A00">
        <w:trPr>
          <w:cantSplit/>
          <w:trHeight w:val="57"/>
        </w:trPr>
        <w:tc>
          <w:tcPr>
            <w:tcW w:w="8931" w:type="dxa"/>
            <w:gridSpan w:val="11"/>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pPr>
              <w:rPr>
                <w:rFonts w:ascii="Verdana" w:hAnsi="Verdana" w:cs="Arial"/>
                <w:sz w:val="20"/>
              </w:rPr>
            </w:pPr>
          </w:p>
        </w:tc>
      </w:tr>
      <w:tr w:rsidR="00AE2F13" w14:paraId="61EF9AFE" w14:textId="77777777" w:rsidTr="007C4A00">
        <w:trPr>
          <w:cantSplit/>
          <w:trHeight w:val="180"/>
        </w:trPr>
        <w:tc>
          <w:tcPr>
            <w:tcW w:w="8931" w:type="dxa"/>
            <w:gridSpan w:val="11"/>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pPr>
              <w:rPr>
                <w:rFonts w:ascii="Verdana" w:hAnsi="Verdana" w:cs="Arial"/>
                <w:sz w:val="20"/>
              </w:rPr>
            </w:pPr>
          </w:p>
          <w:p w14:paraId="50F7FC2E" w14:textId="17820A3D" w:rsidR="006F2616" w:rsidRPr="006F2616" w:rsidRDefault="006F2616" w:rsidP="006F2616">
            <w:pPr>
              <w:rPr>
                <w:rFonts w:ascii="Verdana" w:hAnsi="Verdana" w:cs="Arial"/>
                <w:sz w:val="20"/>
              </w:rPr>
            </w:pPr>
            <w:r w:rsidRPr="006F2616">
              <w:rPr>
                <w:rFonts w:ascii="Verdana" w:hAnsi="Verdana" w:cs="Arial"/>
                <w:sz w:val="20"/>
              </w:rPr>
              <w:t>HBF requests to participate in the Hearing Sessions for the Local Plan Examination, the HBF considers that their involvement is necessary to ensure that the home building industry is able to respond to any housing related issues raised during the hearing sessions.</w:t>
            </w:r>
          </w:p>
          <w:p w14:paraId="3CB340EF" w14:textId="77777777" w:rsidR="00AE2F13" w:rsidRDefault="00AE2F13">
            <w:pPr>
              <w:rPr>
                <w:rFonts w:ascii="Verdana" w:hAnsi="Verdana" w:cs="Arial"/>
                <w:sz w:val="20"/>
              </w:rPr>
            </w:pPr>
          </w:p>
          <w:p w14:paraId="43CEE9D7" w14:textId="01F9D625" w:rsidR="00AE2F13" w:rsidRDefault="00AE2F13">
            <w:pPr>
              <w:rPr>
                <w:rFonts w:ascii="Verdana" w:hAnsi="Verdana" w:cs="Arial"/>
                <w:sz w:val="20"/>
              </w:rPr>
            </w:pPr>
          </w:p>
          <w:p w14:paraId="68990D66" w14:textId="52A3F898" w:rsidR="00912F16" w:rsidRDefault="00912F16">
            <w:pPr>
              <w:rPr>
                <w:rFonts w:ascii="Verdana" w:hAnsi="Verdana" w:cs="Arial"/>
                <w:sz w:val="20"/>
              </w:rPr>
            </w:pPr>
          </w:p>
          <w:p w14:paraId="7784B755" w14:textId="397A2919" w:rsidR="00912F16" w:rsidRDefault="00912F16">
            <w:pPr>
              <w:rPr>
                <w:rFonts w:ascii="Verdana" w:hAnsi="Verdana" w:cs="Arial"/>
                <w:sz w:val="20"/>
              </w:rPr>
            </w:pPr>
          </w:p>
          <w:p w14:paraId="3A6CFE13" w14:textId="77777777" w:rsidR="00AE2F13" w:rsidRDefault="00AE2F13">
            <w:pPr>
              <w:rPr>
                <w:rFonts w:ascii="Verdana" w:hAnsi="Verdana" w:cs="Arial"/>
                <w:sz w:val="20"/>
              </w:rPr>
            </w:pPr>
          </w:p>
          <w:p w14:paraId="025BDFDF" w14:textId="77777777" w:rsidR="00AE2F13" w:rsidRDefault="00AE2F13">
            <w:pPr>
              <w:rPr>
                <w:rFonts w:ascii="Verdana" w:hAnsi="Verdana" w:cs="Arial"/>
                <w:sz w:val="20"/>
              </w:rPr>
            </w:pPr>
          </w:p>
          <w:p w14:paraId="19A80DA2" w14:textId="77777777" w:rsidR="00AE2F13" w:rsidRDefault="00AE2F13">
            <w:pPr>
              <w:rPr>
                <w:rFonts w:ascii="Verdana" w:hAnsi="Verdana" w:cs="Arial"/>
                <w:sz w:val="20"/>
              </w:rPr>
            </w:pPr>
          </w:p>
          <w:p w14:paraId="5F1FCC5B" w14:textId="77777777" w:rsidR="00AE2F13" w:rsidRDefault="00AE2F13">
            <w:pPr>
              <w:rPr>
                <w:rFonts w:ascii="Verdana" w:hAnsi="Verdana" w:cs="Arial"/>
                <w:sz w:val="20"/>
              </w:rPr>
            </w:pPr>
          </w:p>
        </w:tc>
      </w:tr>
      <w:tr w:rsidR="00AE2F13" w14:paraId="1939ADC6" w14:textId="77777777" w:rsidTr="007C4A00">
        <w:trPr>
          <w:cantSplit/>
          <w:trHeight w:val="300"/>
        </w:trPr>
        <w:tc>
          <w:tcPr>
            <w:tcW w:w="8931" w:type="dxa"/>
            <w:gridSpan w:val="11"/>
            <w:shd w:val="clear" w:color="auto" w:fill="auto"/>
            <w:tcMar>
              <w:top w:w="0" w:type="dxa"/>
              <w:left w:w="108" w:type="dxa"/>
              <w:bottom w:w="0" w:type="dxa"/>
              <w:right w:w="108" w:type="dxa"/>
            </w:tcMar>
            <w:vAlign w:val="center"/>
          </w:tcPr>
          <w:p w14:paraId="4022FC66" w14:textId="137F7AF2" w:rsidR="0098693C" w:rsidRDefault="00AE2F13" w:rsidP="00A649EB">
            <w:pPr>
              <w:rPr>
                <w:rFonts w:ascii="Verdana" w:hAnsi="Verdana" w:cs="Arial"/>
                <w:i/>
                <w:sz w:val="20"/>
              </w:rPr>
            </w:pPr>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w:t>
            </w:r>
            <w:r w:rsidR="00570661">
              <w:rPr>
                <w:rFonts w:ascii="Verdana" w:hAnsi="Verdana" w:cs="Arial"/>
                <w:i/>
                <w:sz w:val="20"/>
              </w:rPr>
              <w:t xml:space="preserve"> </w:t>
            </w:r>
            <w:r>
              <w:rPr>
                <w:rFonts w:ascii="Verdana" w:hAnsi="Verdana" w:cs="Arial"/>
                <w:i/>
                <w:sz w:val="20"/>
              </w:rPr>
              <w:t>hearing session(s).  You may be asked to confirm your wish to participate when the Inspector has identified the matters and issues for examination.</w:t>
            </w:r>
          </w:p>
        </w:tc>
      </w:tr>
    </w:tbl>
    <w:p w14:paraId="1EE4035C" w14:textId="77777777" w:rsidR="0098693C" w:rsidRDefault="0098693C">
      <w:pPr>
        <w:suppressAutoHyphens w:val="0"/>
        <w:autoSpaceDN/>
        <w:spacing w:after="160" w:line="259" w:lineRule="auto"/>
        <w:textAlignment w:val="auto"/>
        <w:rPr>
          <w:rFonts w:ascii="Verdana" w:hAnsi="Verdana" w:cs="Arial"/>
          <w:b/>
          <w:bCs/>
          <w:color w:val="0B0C0C"/>
          <w:sz w:val="28"/>
          <w:szCs w:val="28"/>
        </w:rPr>
      </w:pPr>
    </w:p>
    <w:p w14:paraId="3B44D8BF" w14:textId="77777777" w:rsidR="0098693C" w:rsidRDefault="0098693C">
      <w:pPr>
        <w:suppressAutoHyphens w:val="0"/>
        <w:autoSpaceDN/>
        <w:spacing w:after="160" w:line="259" w:lineRule="auto"/>
        <w:textAlignment w:val="auto"/>
        <w:rPr>
          <w:rFonts w:ascii="Verdana" w:hAnsi="Verdana" w:cs="Arial"/>
          <w:b/>
          <w:bCs/>
          <w:color w:val="0B0C0C"/>
          <w:sz w:val="28"/>
          <w:szCs w:val="28"/>
        </w:rPr>
      </w:pPr>
    </w:p>
    <w:p w14:paraId="25153615" w14:textId="77777777" w:rsidR="0098693C" w:rsidRDefault="0098693C">
      <w:pPr>
        <w:suppressAutoHyphens w:val="0"/>
        <w:autoSpaceDN/>
        <w:spacing w:after="160" w:line="259" w:lineRule="auto"/>
        <w:textAlignment w:val="auto"/>
        <w:rPr>
          <w:rFonts w:ascii="Verdana" w:hAnsi="Verdana" w:cs="Arial"/>
          <w:b/>
          <w:bCs/>
          <w:color w:val="0B0C0C"/>
          <w:sz w:val="28"/>
          <w:szCs w:val="28"/>
        </w:rPr>
      </w:pPr>
    </w:p>
    <w:p w14:paraId="5C00E7CC" w14:textId="77777777" w:rsidR="0098693C" w:rsidRDefault="0098693C">
      <w:pPr>
        <w:suppressAutoHyphens w:val="0"/>
        <w:autoSpaceDN/>
        <w:spacing w:after="160" w:line="259" w:lineRule="auto"/>
        <w:textAlignment w:val="auto"/>
        <w:rPr>
          <w:rFonts w:ascii="Verdana" w:hAnsi="Verdana" w:cs="Arial"/>
          <w:b/>
          <w:bCs/>
          <w:color w:val="0B0C0C"/>
          <w:sz w:val="28"/>
          <w:szCs w:val="28"/>
        </w:rPr>
      </w:pPr>
    </w:p>
    <w:p w14:paraId="2CDA1149" w14:textId="1C9C5E4C" w:rsidR="0098693C" w:rsidRDefault="0098693C">
      <w:pPr>
        <w:suppressAutoHyphens w:val="0"/>
        <w:autoSpaceDN/>
        <w:spacing w:after="160" w:line="259" w:lineRule="auto"/>
        <w:textAlignment w:val="auto"/>
        <w:rPr>
          <w:rFonts w:ascii="Verdana" w:hAnsi="Verdana" w:cs="Arial"/>
          <w:b/>
          <w:bCs/>
          <w:color w:val="0B0C0C"/>
          <w:sz w:val="28"/>
          <w:szCs w:val="28"/>
        </w:rPr>
      </w:pPr>
    </w:p>
    <w:sectPr w:rsidR="009869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32B33" w14:textId="77777777" w:rsidR="005E2D3D" w:rsidRDefault="005E2D3D" w:rsidP="007A5482">
      <w:r>
        <w:separator/>
      </w:r>
    </w:p>
  </w:endnote>
  <w:endnote w:type="continuationSeparator" w:id="0">
    <w:p w14:paraId="0B17FAB6" w14:textId="77777777" w:rsidR="005E2D3D" w:rsidRDefault="005E2D3D" w:rsidP="007A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ventry City Council Logo">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549C" w14:textId="77777777" w:rsidR="005E2D3D" w:rsidRDefault="005E2D3D" w:rsidP="007A5482">
      <w:r>
        <w:separator/>
      </w:r>
    </w:p>
  </w:footnote>
  <w:footnote w:type="continuationSeparator" w:id="0">
    <w:p w14:paraId="7EB78CDC" w14:textId="77777777" w:rsidR="005E2D3D" w:rsidRDefault="005E2D3D" w:rsidP="007A5482">
      <w:r>
        <w:continuationSeparator/>
      </w:r>
    </w:p>
  </w:footnote>
  <w:footnote w:id="1">
    <w:p w14:paraId="2D3267B2" w14:textId="77777777" w:rsidR="006F3A97" w:rsidRDefault="006F3A97" w:rsidP="006F3A97">
      <w:pPr>
        <w:pStyle w:val="FootnoteText"/>
        <w:rPr>
          <w:rFonts w:ascii="Arial" w:hAnsi="Arial" w:cs="Arial"/>
        </w:rPr>
      </w:pPr>
      <w:r>
        <w:rPr>
          <w:rStyle w:val="FootnoteReference"/>
          <w:rFonts w:ascii="Arial" w:hAnsi="Arial" w:cs="Arial"/>
        </w:rPr>
        <w:footnoteRef/>
      </w:r>
      <w:r>
        <w:rPr>
          <w:rFonts w:ascii="Arial" w:hAnsi="Arial" w:cs="Arial"/>
        </w:rPr>
        <w:t xml:space="preserve"> NPPF 2024 paragraph 234</w:t>
      </w:r>
    </w:p>
  </w:footnote>
  <w:footnote w:id="2">
    <w:p w14:paraId="01C0E2F9" w14:textId="77777777" w:rsidR="006F3A97" w:rsidRDefault="006F3A97" w:rsidP="006F3A97">
      <w:pPr>
        <w:pStyle w:val="FootnoteText"/>
        <w:rPr>
          <w:rFonts w:ascii="Arial" w:hAnsi="Arial" w:cs="Arial"/>
        </w:rPr>
      </w:pPr>
      <w:r>
        <w:rPr>
          <w:rStyle w:val="FootnoteReference"/>
          <w:rFonts w:ascii="Arial" w:hAnsi="Arial" w:cs="Arial"/>
        </w:rPr>
        <w:footnoteRef/>
      </w:r>
      <w:r>
        <w:rPr>
          <w:rFonts w:ascii="Arial" w:hAnsi="Arial" w:cs="Arial"/>
        </w:rPr>
        <w:t xml:space="preserve"> https://www.gov.uk/government/consultations/proposed-reforms-to-the-national-planning-policy-framework-and-other-changes-to-the-planning-system/outcome/government-response-to-the-proposed-reforms-to-the-national-planning-policy-framework-and-other-changes-to-the-planning-system-consultation#the-future-of-planning-policy-and-plan-making</w:t>
      </w:r>
    </w:p>
  </w:footnote>
  <w:footnote w:id="3">
    <w:p w14:paraId="370B98D5" w14:textId="6C7A612F" w:rsidR="007D376C" w:rsidRDefault="007D376C">
      <w:pPr>
        <w:pStyle w:val="FootnoteText"/>
      </w:pPr>
      <w:r>
        <w:rPr>
          <w:rStyle w:val="FootnoteReference"/>
        </w:rPr>
        <w:footnoteRef/>
      </w:r>
      <w:r>
        <w:t xml:space="preserve"> On </w:t>
      </w:r>
      <w:r w:rsidR="00783CB0">
        <w:t>19</w:t>
      </w:r>
      <w:r w:rsidR="00783CB0" w:rsidRPr="00783CB0">
        <w:rPr>
          <w:vertAlign w:val="superscript"/>
        </w:rPr>
        <w:t>th</w:t>
      </w:r>
      <w:r w:rsidR="00783CB0">
        <w:t xml:space="preserve"> Feb </w:t>
      </w:r>
      <w:r>
        <w:t>202</w:t>
      </w:r>
      <w:r w:rsidR="00783CB0">
        <w:t>5</w:t>
      </w:r>
    </w:p>
  </w:footnote>
  <w:footnote w:id="4">
    <w:p w14:paraId="28E12659" w14:textId="0CCA31E9" w:rsidR="0092666C" w:rsidRDefault="005F4424">
      <w:pPr>
        <w:pStyle w:val="FootnoteText"/>
      </w:pPr>
      <w:r>
        <w:rPr>
          <w:rStyle w:val="FootnoteReference"/>
        </w:rPr>
        <w:footnoteRef/>
      </w:r>
      <w:r>
        <w:t xml:space="preserve"> </w:t>
      </w:r>
      <w:hyperlink r:id="rId1" w:history="1">
        <w:r w:rsidRPr="00356414">
          <w:rPr>
            <w:rStyle w:val="Hyperlink"/>
          </w:rPr>
          <w:t>https://www.gov.uk/guidance/plan-making</w:t>
        </w:r>
      </w:hyperlink>
      <w:r>
        <w:t xml:space="preserve"> </w:t>
      </w:r>
      <w:r w:rsidR="0092666C">
        <w:t xml:space="preserve">and </w:t>
      </w:r>
      <w:hyperlink r:id="rId2" w:anchor="local-nature-recovery-strategies" w:history="1">
        <w:r w:rsidR="0092666C" w:rsidRPr="00356414">
          <w:rPr>
            <w:rStyle w:val="Hyperlink"/>
          </w:rPr>
          <w:t>https://www.gov.uk/guidance/natural-environment#local-nature-recovery-strategies</w:t>
        </w:r>
      </w:hyperlink>
    </w:p>
  </w:footnote>
  <w:footnote w:id="5">
    <w:p w14:paraId="35E05B2F" w14:textId="3A56A126" w:rsidR="00BF0C92" w:rsidRDefault="00BF0C92">
      <w:pPr>
        <w:pStyle w:val="FootnoteText"/>
      </w:pPr>
      <w:r>
        <w:rPr>
          <w:rStyle w:val="FootnoteReference"/>
        </w:rPr>
        <w:footnoteRef/>
      </w:r>
      <w:r>
        <w:t xml:space="preserve"> </w:t>
      </w:r>
      <w:r w:rsidR="00F66103" w:rsidRPr="00F66103">
        <w:t>NPPF 2023 Paragraph 22</w:t>
      </w:r>
    </w:p>
  </w:footnote>
  <w:footnote w:id="6">
    <w:p w14:paraId="3743E44F" w14:textId="77777777" w:rsidR="007A5482" w:rsidRDefault="007A5482" w:rsidP="007A5482">
      <w:pPr>
        <w:pStyle w:val="FootnoteText"/>
        <w:rPr>
          <w:rFonts w:ascii="Arial" w:hAnsi="Arial" w:cs="Arial"/>
        </w:rPr>
      </w:pPr>
      <w:r>
        <w:rPr>
          <w:rStyle w:val="FootnoteReference"/>
          <w:rFonts w:ascii="Arial" w:hAnsi="Arial" w:cs="Arial"/>
        </w:rPr>
        <w:footnoteRef/>
      </w:r>
      <w:r>
        <w:rPr>
          <w:rFonts w:ascii="Arial" w:hAnsi="Arial" w:cs="Arial"/>
        </w:rPr>
        <w:t xml:space="preserve"> NPPF 2024 paragraph 234</w:t>
      </w:r>
    </w:p>
  </w:footnote>
  <w:footnote w:id="7">
    <w:p w14:paraId="429A696A" w14:textId="77777777" w:rsidR="007A5482" w:rsidRDefault="007A5482" w:rsidP="007A5482">
      <w:pPr>
        <w:pStyle w:val="FootnoteText"/>
        <w:rPr>
          <w:rFonts w:ascii="Arial" w:hAnsi="Arial" w:cs="Arial"/>
        </w:rPr>
      </w:pPr>
      <w:r>
        <w:rPr>
          <w:rStyle w:val="FootnoteReference"/>
          <w:rFonts w:ascii="Arial" w:hAnsi="Arial" w:cs="Arial"/>
        </w:rPr>
        <w:footnoteRef/>
      </w:r>
      <w:r>
        <w:rPr>
          <w:rFonts w:ascii="Arial" w:hAnsi="Arial" w:cs="Arial"/>
        </w:rPr>
        <w:t xml:space="preserve"> https://www.gov.uk/government/consultations/proposed-reforms-to-the-national-planning-policy-framework-and-other-changes-to-the-planning-system/outcome/government-response-to-the-proposed-reforms-to-the-national-planning-policy-framework-and-other-changes-to-the-planning-system-consultation#the-future-of-planning-policy-and-plan-ma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455CC"/>
    <w:multiLevelType w:val="multilevel"/>
    <w:tmpl w:val="7C3E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5034A"/>
    <w:multiLevelType w:val="multilevel"/>
    <w:tmpl w:val="CD7E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F00AF3"/>
    <w:multiLevelType w:val="hybridMultilevel"/>
    <w:tmpl w:val="005C284C"/>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2E36A50"/>
    <w:multiLevelType w:val="multilevel"/>
    <w:tmpl w:val="A14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EC06C7"/>
    <w:multiLevelType w:val="multilevel"/>
    <w:tmpl w:val="4812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E653B8"/>
    <w:multiLevelType w:val="hybridMultilevel"/>
    <w:tmpl w:val="98B4C72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5243321">
    <w:abstractNumId w:val="3"/>
  </w:num>
  <w:num w:numId="2" w16cid:durableId="94793926">
    <w:abstractNumId w:val="4"/>
  </w:num>
  <w:num w:numId="3" w16cid:durableId="441611836">
    <w:abstractNumId w:val="1"/>
  </w:num>
  <w:num w:numId="4" w16cid:durableId="487214267">
    <w:abstractNumId w:val="0"/>
  </w:num>
  <w:num w:numId="5" w16cid:durableId="44447494">
    <w:abstractNumId w:val="5"/>
  </w:num>
  <w:num w:numId="6" w16cid:durableId="2105344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041EA"/>
    <w:rsid w:val="00013CDE"/>
    <w:rsid w:val="000142D3"/>
    <w:rsid w:val="0001492F"/>
    <w:rsid w:val="00021865"/>
    <w:rsid w:val="00027286"/>
    <w:rsid w:val="000312C1"/>
    <w:rsid w:val="00037126"/>
    <w:rsid w:val="00041188"/>
    <w:rsid w:val="00046828"/>
    <w:rsid w:val="00065B2A"/>
    <w:rsid w:val="00070DAB"/>
    <w:rsid w:val="00071FC9"/>
    <w:rsid w:val="00074B48"/>
    <w:rsid w:val="00077A7E"/>
    <w:rsid w:val="0008110A"/>
    <w:rsid w:val="00081C39"/>
    <w:rsid w:val="0008232E"/>
    <w:rsid w:val="00084403"/>
    <w:rsid w:val="00090CFF"/>
    <w:rsid w:val="00091D4B"/>
    <w:rsid w:val="000949BD"/>
    <w:rsid w:val="00096F56"/>
    <w:rsid w:val="000A0FDD"/>
    <w:rsid w:val="000A21BC"/>
    <w:rsid w:val="000A23C8"/>
    <w:rsid w:val="000A2E06"/>
    <w:rsid w:val="000A61C4"/>
    <w:rsid w:val="000B12F4"/>
    <w:rsid w:val="000C1013"/>
    <w:rsid w:val="000C251A"/>
    <w:rsid w:val="000C29E4"/>
    <w:rsid w:val="000C68CE"/>
    <w:rsid w:val="000D0C03"/>
    <w:rsid w:val="000F3EED"/>
    <w:rsid w:val="0010142C"/>
    <w:rsid w:val="00103F98"/>
    <w:rsid w:val="00110416"/>
    <w:rsid w:val="001138BC"/>
    <w:rsid w:val="0011641D"/>
    <w:rsid w:val="00117266"/>
    <w:rsid w:val="00117D17"/>
    <w:rsid w:val="00120B63"/>
    <w:rsid w:val="001312F4"/>
    <w:rsid w:val="0013173A"/>
    <w:rsid w:val="00132E2C"/>
    <w:rsid w:val="0014155D"/>
    <w:rsid w:val="0014655A"/>
    <w:rsid w:val="001520AD"/>
    <w:rsid w:val="00152B9E"/>
    <w:rsid w:val="001578AA"/>
    <w:rsid w:val="00161EE3"/>
    <w:rsid w:val="00163FB0"/>
    <w:rsid w:val="0017373D"/>
    <w:rsid w:val="00180412"/>
    <w:rsid w:val="001807EA"/>
    <w:rsid w:val="001924C1"/>
    <w:rsid w:val="001A0845"/>
    <w:rsid w:val="001A154B"/>
    <w:rsid w:val="001B6B42"/>
    <w:rsid w:val="001C14BF"/>
    <w:rsid w:val="001D79C7"/>
    <w:rsid w:val="001D7B2B"/>
    <w:rsid w:val="001E1512"/>
    <w:rsid w:val="001E30B4"/>
    <w:rsid w:val="001E5FC1"/>
    <w:rsid w:val="001F318C"/>
    <w:rsid w:val="00204BDA"/>
    <w:rsid w:val="002074DE"/>
    <w:rsid w:val="002115D9"/>
    <w:rsid w:val="00217F36"/>
    <w:rsid w:val="00225EF8"/>
    <w:rsid w:val="00243C76"/>
    <w:rsid w:val="002455CB"/>
    <w:rsid w:val="00254645"/>
    <w:rsid w:val="002572C9"/>
    <w:rsid w:val="00262E85"/>
    <w:rsid w:val="00263D4C"/>
    <w:rsid w:val="002662A9"/>
    <w:rsid w:val="002750C3"/>
    <w:rsid w:val="002753FB"/>
    <w:rsid w:val="002803A8"/>
    <w:rsid w:val="00280F50"/>
    <w:rsid w:val="00282350"/>
    <w:rsid w:val="00286F0F"/>
    <w:rsid w:val="00292FA9"/>
    <w:rsid w:val="00297AED"/>
    <w:rsid w:val="002A18E7"/>
    <w:rsid w:val="002A2A11"/>
    <w:rsid w:val="002A53B3"/>
    <w:rsid w:val="002B0A58"/>
    <w:rsid w:val="002B1B1E"/>
    <w:rsid w:val="002B30B2"/>
    <w:rsid w:val="002B5C55"/>
    <w:rsid w:val="002C271D"/>
    <w:rsid w:val="002C2AB5"/>
    <w:rsid w:val="002C62F6"/>
    <w:rsid w:val="002C6C59"/>
    <w:rsid w:val="002E0F6D"/>
    <w:rsid w:val="003046C0"/>
    <w:rsid w:val="00306F20"/>
    <w:rsid w:val="00312CC5"/>
    <w:rsid w:val="00314C85"/>
    <w:rsid w:val="00315FF5"/>
    <w:rsid w:val="00321A2E"/>
    <w:rsid w:val="003361AA"/>
    <w:rsid w:val="00337A1A"/>
    <w:rsid w:val="00340AA5"/>
    <w:rsid w:val="003421CF"/>
    <w:rsid w:val="003424C2"/>
    <w:rsid w:val="003440D2"/>
    <w:rsid w:val="00345F28"/>
    <w:rsid w:val="00360D62"/>
    <w:rsid w:val="00360E87"/>
    <w:rsid w:val="0036480D"/>
    <w:rsid w:val="003729D1"/>
    <w:rsid w:val="003806EF"/>
    <w:rsid w:val="003828B3"/>
    <w:rsid w:val="00383339"/>
    <w:rsid w:val="00386C99"/>
    <w:rsid w:val="00390398"/>
    <w:rsid w:val="00395F71"/>
    <w:rsid w:val="003A0E6B"/>
    <w:rsid w:val="003A4BD9"/>
    <w:rsid w:val="003A5DC3"/>
    <w:rsid w:val="003B0CE3"/>
    <w:rsid w:val="003C375D"/>
    <w:rsid w:val="003C41C5"/>
    <w:rsid w:val="003C47CB"/>
    <w:rsid w:val="003C5E4C"/>
    <w:rsid w:val="003C6F98"/>
    <w:rsid w:val="003D2ECD"/>
    <w:rsid w:val="003E46B3"/>
    <w:rsid w:val="003E65EE"/>
    <w:rsid w:val="003E6BEC"/>
    <w:rsid w:val="003F6796"/>
    <w:rsid w:val="00401838"/>
    <w:rsid w:val="00411A48"/>
    <w:rsid w:val="00413290"/>
    <w:rsid w:val="0041476B"/>
    <w:rsid w:val="00416CBD"/>
    <w:rsid w:val="004256B3"/>
    <w:rsid w:val="00426616"/>
    <w:rsid w:val="00426D7C"/>
    <w:rsid w:val="00427103"/>
    <w:rsid w:val="00432787"/>
    <w:rsid w:val="00436C72"/>
    <w:rsid w:val="00441F40"/>
    <w:rsid w:val="004503A3"/>
    <w:rsid w:val="004510D3"/>
    <w:rsid w:val="00453924"/>
    <w:rsid w:val="00454438"/>
    <w:rsid w:val="004576BF"/>
    <w:rsid w:val="00457CAE"/>
    <w:rsid w:val="00470444"/>
    <w:rsid w:val="00475782"/>
    <w:rsid w:val="004803DE"/>
    <w:rsid w:val="004803F2"/>
    <w:rsid w:val="004878F9"/>
    <w:rsid w:val="0049622F"/>
    <w:rsid w:val="004966DA"/>
    <w:rsid w:val="00496B18"/>
    <w:rsid w:val="00497744"/>
    <w:rsid w:val="004A1A67"/>
    <w:rsid w:val="004A5205"/>
    <w:rsid w:val="004C062F"/>
    <w:rsid w:val="004C23A6"/>
    <w:rsid w:val="004C255F"/>
    <w:rsid w:val="004C3803"/>
    <w:rsid w:val="004D1A83"/>
    <w:rsid w:val="004D1C81"/>
    <w:rsid w:val="004E3D70"/>
    <w:rsid w:val="004E654D"/>
    <w:rsid w:val="004F0FA4"/>
    <w:rsid w:val="0050629C"/>
    <w:rsid w:val="00506399"/>
    <w:rsid w:val="00521F90"/>
    <w:rsid w:val="0052323D"/>
    <w:rsid w:val="005255BB"/>
    <w:rsid w:val="0053084D"/>
    <w:rsid w:val="005336EA"/>
    <w:rsid w:val="0053452E"/>
    <w:rsid w:val="00541C14"/>
    <w:rsid w:val="0054404A"/>
    <w:rsid w:val="00545581"/>
    <w:rsid w:val="00545D5B"/>
    <w:rsid w:val="00552CFF"/>
    <w:rsid w:val="00553AA3"/>
    <w:rsid w:val="0055400B"/>
    <w:rsid w:val="005609D5"/>
    <w:rsid w:val="0056712E"/>
    <w:rsid w:val="00570406"/>
    <w:rsid w:val="00570661"/>
    <w:rsid w:val="00576D7D"/>
    <w:rsid w:val="0057730A"/>
    <w:rsid w:val="005814BA"/>
    <w:rsid w:val="00582A59"/>
    <w:rsid w:val="0058435A"/>
    <w:rsid w:val="0058625F"/>
    <w:rsid w:val="00591437"/>
    <w:rsid w:val="00591592"/>
    <w:rsid w:val="00597279"/>
    <w:rsid w:val="005A1E13"/>
    <w:rsid w:val="005A4431"/>
    <w:rsid w:val="005A4593"/>
    <w:rsid w:val="005A5A09"/>
    <w:rsid w:val="005A5CFF"/>
    <w:rsid w:val="005A711D"/>
    <w:rsid w:val="005B1970"/>
    <w:rsid w:val="005B1FFC"/>
    <w:rsid w:val="005B2680"/>
    <w:rsid w:val="005C2C22"/>
    <w:rsid w:val="005C3664"/>
    <w:rsid w:val="005C386C"/>
    <w:rsid w:val="005D7E63"/>
    <w:rsid w:val="005E1BC9"/>
    <w:rsid w:val="005E2D3D"/>
    <w:rsid w:val="005E53CD"/>
    <w:rsid w:val="005F4424"/>
    <w:rsid w:val="005F695B"/>
    <w:rsid w:val="00602940"/>
    <w:rsid w:val="00603443"/>
    <w:rsid w:val="00605AAB"/>
    <w:rsid w:val="00610ECB"/>
    <w:rsid w:val="00623751"/>
    <w:rsid w:val="00623CD9"/>
    <w:rsid w:val="0063379D"/>
    <w:rsid w:val="006342AC"/>
    <w:rsid w:val="00634F07"/>
    <w:rsid w:val="00636268"/>
    <w:rsid w:val="0063651E"/>
    <w:rsid w:val="00637BAE"/>
    <w:rsid w:val="00645580"/>
    <w:rsid w:val="006551B6"/>
    <w:rsid w:val="0066047F"/>
    <w:rsid w:val="0066114C"/>
    <w:rsid w:val="00667003"/>
    <w:rsid w:val="0066700A"/>
    <w:rsid w:val="006716BE"/>
    <w:rsid w:val="00671A10"/>
    <w:rsid w:val="006744E4"/>
    <w:rsid w:val="00674D6E"/>
    <w:rsid w:val="006766E3"/>
    <w:rsid w:val="006771CF"/>
    <w:rsid w:val="006819D6"/>
    <w:rsid w:val="00684AFA"/>
    <w:rsid w:val="0068601B"/>
    <w:rsid w:val="00686EAD"/>
    <w:rsid w:val="0069035C"/>
    <w:rsid w:val="0069791B"/>
    <w:rsid w:val="006A05C9"/>
    <w:rsid w:val="006A16D3"/>
    <w:rsid w:val="006A59A8"/>
    <w:rsid w:val="006C3705"/>
    <w:rsid w:val="006C3B41"/>
    <w:rsid w:val="006D3A10"/>
    <w:rsid w:val="006D3D96"/>
    <w:rsid w:val="006D4881"/>
    <w:rsid w:val="006D5266"/>
    <w:rsid w:val="006E1002"/>
    <w:rsid w:val="006E1525"/>
    <w:rsid w:val="006E3564"/>
    <w:rsid w:val="006E76C5"/>
    <w:rsid w:val="006F00F0"/>
    <w:rsid w:val="006F2080"/>
    <w:rsid w:val="006F2616"/>
    <w:rsid w:val="006F3A97"/>
    <w:rsid w:val="006F5B3E"/>
    <w:rsid w:val="007021DD"/>
    <w:rsid w:val="007031AE"/>
    <w:rsid w:val="00716A84"/>
    <w:rsid w:val="007222E8"/>
    <w:rsid w:val="00723AFC"/>
    <w:rsid w:val="00732264"/>
    <w:rsid w:val="00733ED3"/>
    <w:rsid w:val="0073472B"/>
    <w:rsid w:val="007418A1"/>
    <w:rsid w:val="00741FD7"/>
    <w:rsid w:val="007427AA"/>
    <w:rsid w:val="00742EB5"/>
    <w:rsid w:val="00744DBD"/>
    <w:rsid w:val="007617AE"/>
    <w:rsid w:val="00762657"/>
    <w:rsid w:val="00766F34"/>
    <w:rsid w:val="007708B7"/>
    <w:rsid w:val="007721E1"/>
    <w:rsid w:val="0077647C"/>
    <w:rsid w:val="007837E8"/>
    <w:rsid w:val="00783CB0"/>
    <w:rsid w:val="007840B2"/>
    <w:rsid w:val="0078543A"/>
    <w:rsid w:val="00786B62"/>
    <w:rsid w:val="00793F84"/>
    <w:rsid w:val="007A5482"/>
    <w:rsid w:val="007B0832"/>
    <w:rsid w:val="007B0ACB"/>
    <w:rsid w:val="007C036C"/>
    <w:rsid w:val="007C4A00"/>
    <w:rsid w:val="007D376C"/>
    <w:rsid w:val="007D5552"/>
    <w:rsid w:val="007D6269"/>
    <w:rsid w:val="007D6FA4"/>
    <w:rsid w:val="007E251D"/>
    <w:rsid w:val="007E3B43"/>
    <w:rsid w:val="007F1449"/>
    <w:rsid w:val="007F2C3A"/>
    <w:rsid w:val="007F75EC"/>
    <w:rsid w:val="00813D24"/>
    <w:rsid w:val="00813FB6"/>
    <w:rsid w:val="00817F87"/>
    <w:rsid w:val="00820FB5"/>
    <w:rsid w:val="00823A6C"/>
    <w:rsid w:val="00827603"/>
    <w:rsid w:val="008309E4"/>
    <w:rsid w:val="00842F64"/>
    <w:rsid w:val="008441E8"/>
    <w:rsid w:val="008451B4"/>
    <w:rsid w:val="00850127"/>
    <w:rsid w:val="0085277C"/>
    <w:rsid w:val="00864C6F"/>
    <w:rsid w:val="00870E7F"/>
    <w:rsid w:val="008723FA"/>
    <w:rsid w:val="0087450F"/>
    <w:rsid w:val="00874D00"/>
    <w:rsid w:val="00880C94"/>
    <w:rsid w:val="008831DA"/>
    <w:rsid w:val="00890BEE"/>
    <w:rsid w:val="00890EA4"/>
    <w:rsid w:val="008B0C1B"/>
    <w:rsid w:val="008B3365"/>
    <w:rsid w:val="008C111F"/>
    <w:rsid w:val="008C49F9"/>
    <w:rsid w:val="008D33D4"/>
    <w:rsid w:val="008E202C"/>
    <w:rsid w:val="008E2BA5"/>
    <w:rsid w:val="008E5F3E"/>
    <w:rsid w:val="008E7115"/>
    <w:rsid w:val="008F19C2"/>
    <w:rsid w:val="008F5879"/>
    <w:rsid w:val="00900056"/>
    <w:rsid w:val="00903070"/>
    <w:rsid w:val="009033FB"/>
    <w:rsid w:val="00903624"/>
    <w:rsid w:val="009062EE"/>
    <w:rsid w:val="00906DCA"/>
    <w:rsid w:val="009071D3"/>
    <w:rsid w:val="009103CF"/>
    <w:rsid w:val="00912F16"/>
    <w:rsid w:val="00913A07"/>
    <w:rsid w:val="00921A6D"/>
    <w:rsid w:val="0092666C"/>
    <w:rsid w:val="00933C85"/>
    <w:rsid w:val="00935A63"/>
    <w:rsid w:val="00941735"/>
    <w:rsid w:val="00944742"/>
    <w:rsid w:val="00950B07"/>
    <w:rsid w:val="00951474"/>
    <w:rsid w:val="00957C27"/>
    <w:rsid w:val="0096164A"/>
    <w:rsid w:val="00964D21"/>
    <w:rsid w:val="00966AED"/>
    <w:rsid w:val="00974AE6"/>
    <w:rsid w:val="009757EB"/>
    <w:rsid w:val="00977218"/>
    <w:rsid w:val="0098275A"/>
    <w:rsid w:val="00982E7B"/>
    <w:rsid w:val="00984019"/>
    <w:rsid w:val="0098538B"/>
    <w:rsid w:val="0098693C"/>
    <w:rsid w:val="00991082"/>
    <w:rsid w:val="00992604"/>
    <w:rsid w:val="0099656C"/>
    <w:rsid w:val="00996B17"/>
    <w:rsid w:val="009A02E6"/>
    <w:rsid w:val="009A0BA0"/>
    <w:rsid w:val="009A2B40"/>
    <w:rsid w:val="009A2FE8"/>
    <w:rsid w:val="009A3EB5"/>
    <w:rsid w:val="009A554F"/>
    <w:rsid w:val="009B2810"/>
    <w:rsid w:val="009B429B"/>
    <w:rsid w:val="009C496A"/>
    <w:rsid w:val="009C6C94"/>
    <w:rsid w:val="009D27EC"/>
    <w:rsid w:val="009D2B23"/>
    <w:rsid w:val="009E3765"/>
    <w:rsid w:val="009F5CBB"/>
    <w:rsid w:val="00A02626"/>
    <w:rsid w:val="00A10945"/>
    <w:rsid w:val="00A14527"/>
    <w:rsid w:val="00A2068B"/>
    <w:rsid w:val="00A206AD"/>
    <w:rsid w:val="00A24DB9"/>
    <w:rsid w:val="00A33F4D"/>
    <w:rsid w:val="00A35098"/>
    <w:rsid w:val="00A3537B"/>
    <w:rsid w:val="00A502E9"/>
    <w:rsid w:val="00A525EA"/>
    <w:rsid w:val="00A53562"/>
    <w:rsid w:val="00A54072"/>
    <w:rsid w:val="00A54770"/>
    <w:rsid w:val="00A54AED"/>
    <w:rsid w:val="00A617E6"/>
    <w:rsid w:val="00A618C6"/>
    <w:rsid w:val="00A649EB"/>
    <w:rsid w:val="00A70D92"/>
    <w:rsid w:val="00A72103"/>
    <w:rsid w:val="00A74196"/>
    <w:rsid w:val="00A75206"/>
    <w:rsid w:val="00A81B45"/>
    <w:rsid w:val="00A82C05"/>
    <w:rsid w:val="00A85130"/>
    <w:rsid w:val="00A866CA"/>
    <w:rsid w:val="00A87A15"/>
    <w:rsid w:val="00A97E21"/>
    <w:rsid w:val="00AA1BC3"/>
    <w:rsid w:val="00AA78C9"/>
    <w:rsid w:val="00AB0488"/>
    <w:rsid w:val="00AB30BA"/>
    <w:rsid w:val="00AB44A6"/>
    <w:rsid w:val="00AB7F04"/>
    <w:rsid w:val="00AD1FE6"/>
    <w:rsid w:val="00AD6B17"/>
    <w:rsid w:val="00AE2F13"/>
    <w:rsid w:val="00AE2FD9"/>
    <w:rsid w:val="00AE480E"/>
    <w:rsid w:val="00AE67C8"/>
    <w:rsid w:val="00AE6B9E"/>
    <w:rsid w:val="00AE7DBE"/>
    <w:rsid w:val="00AF14E5"/>
    <w:rsid w:val="00AF4410"/>
    <w:rsid w:val="00B00199"/>
    <w:rsid w:val="00B016CB"/>
    <w:rsid w:val="00B025B8"/>
    <w:rsid w:val="00B0399D"/>
    <w:rsid w:val="00B049DA"/>
    <w:rsid w:val="00B04C57"/>
    <w:rsid w:val="00B05143"/>
    <w:rsid w:val="00B07FA6"/>
    <w:rsid w:val="00B12FD1"/>
    <w:rsid w:val="00B20BF7"/>
    <w:rsid w:val="00B20E2E"/>
    <w:rsid w:val="00B22869"/>
    <w:rsid w:val="00B22ACF"/>
    <w:rsid w:val="00B2364D"/>
    <w:rsid w:val="00B244C3"/>
    <w:rsid w:val="00B25BD9"/>
    <w:rsid w:val="00B27E79"/>
    <w:rsid w:val="00B33E75"/>
    <w:rsid w:val="00B34815"/>
    <w:rsid w:val="00B3565F"/>
    <w:rsid w:val="00B378E8"/>
    <w:rsid w:val="00B401D2"/>
    <w:rsid w:val="00B42D81"/>
    <w:rsid w:val="00B43A97"/>
    <w:rsid w:val="00B46B50"/>
    <w:rsid w:val="00B55F2C"/>
    <w:rsid w:val="00B561E8"/>
    <w:rsid w:val="00B56E94"/>
    <w:rsid w:val="00B64C00"/>
    <w:rsid w:val="00B71719"/>
    <w:rsid w:val="00B72DB4"/>
    <w:rsid w:val="00B77651"/>
    <w:rsid w:val="00B83BD0"/>
    <w:rsid w:val="00B85C83"/>
    <w:rsid w:val="00B91EAA"/>
    <w:rsid w:val="00B93603"/>
    <w:rsid w:val="00B95208"/>
    <w:rsid w:val="00BA16FB"/>
    <w:rsid w:val="00BA457D"/>
    <w:rsid w:val="00BB17E2"/>
    <w:rsid w:val="00BC4245"/>
    <w:rsid w:val="00BC5C4E"/>
    <w:rsid w:val="00BC5C81"/>
    <w:rsid w:val="00BC5E79"/>
    <w:rsid w:val="00BC7A13"/>
    <w:rsid w:val="00BD0D4C"/>
    <w:rsid w:val="00BE1962"/>
    <w:rsid w:val="00BE66B0"/>
    <w:rsid w:val="00BF0C92"/>
    <w:rsid w:val="00BF0DE8"/>
    <w:rsid w:val="00BF38F0"/>
    <w:rsid w:val="00BF5A79"/>
    <w:rsid w:val="00BF7F13"/>
    <w:rsid w:val="00C00777"/>
    <w:rsid w:val="00C00F10"/>
    <w:rsid w:val="00C01687"/>
    <w:rsid w:val="00C02D4C"/>
    <w:rsid w:val="00C03480"/>
    <w:rsid w:val="00C047FE"/>
    <w:rsid w:val="00C0657B"/>
    <w:rsid w:val="00C11642"/>
    <w:rsid w:val="00C13015"/>
    <w:rsid w:val="00C23D03"/>
    <w:rsid w:val="00C43D5F"/>
    <w:rsid w:val="00C50708"/>
    <w:rsid w:val="00C540D1"/>
    <w:rsid w:val="00C62692"/>
    <w:rsid w:val="00C632EF"/>
    <w:rsid w:val="00C704CA"/>
    <w:rsid w:val="00C75827"/>
    <w:rsid w:val="00C77FA0"/>
    <w:rsid w:val="00C804CF"/>
    <w:rsid w:val="00C82A91"/>
    <w:rsid w:val="00C8334F"/>
    <w:rsid w:val="00C84B8A"/>
    <w:rsid w:val="00C86CFB"/>
    <w:rsid w:val="00C87034"/>
    <w:rsid w:val="00C9061E"/>
    <w:rsid w:val="00C92C4B"/>
    <w:rsid w:val="00C948A4"/>
    <w:rsid w:val="00CA1554"/>
    <w:rsid w:val="00CA507E"/>
    <w:rsid w:val="00CA5D22"/>
    <w:rsid w:val="00CB2C22"/>
    <w:rsid w:val="00CB3055"/>
    <w:rsid w:val="00CB67A3"/>
    <w:rsid w:val="00CD6106"/>
    <w:rsid w:val="00CD6E6E"/>
    <w:rsid w:val="00CE0134"/>
    <w:rsid w:val="00CE2F20"/>
    <w:rsid w:val="00CE3D9F"/>
    <w:rsid w:val="00CF3DA0"/>
    <w:rsid w:val="00CF56F8"/>
    <w:rsid w:val="00D01EBC"/>
    <w:rsid w:val="00D079C6"/>
    <w:rsid w:val="00D1100D"/>
    <w:rsid w:val="00D22C92"/>
    <w:rsid w:val="00D3307C"/>
    <w:rsid w:val="00D36C03"/>
    <w:rsid w:val="00D37D53"/>
    <w:rsid w:val="00D502F1"/>
    <w:rsid w:val="00D51848"/>
    <w:rsid w:val="00D55F53"/>
    <w:rsid w:val="00D60D76"/>
    <w:rsid w:val="00D72DD3"/>
    <w:rsid w:val="00D7777B"/>
    <w:rsid w:val="00D801DA"/>
    <w:rsid w:val="00D81556"/>
    <w:rsid w:val="00D87C8B"/>
    <w:rsid w:val="00D9162B"/>
    <w:rsid w:val="00D91E13"/>
    <w:rsid w:val="00D92E7C"/>
    <w:rsid w:val="00D92F28"/>
    <w:rsid w:val="00D95599"/>
    <w:rsid w:val="00DA2780"/>
    <w:rsid w:val="00DB257D"/>
    <w:rsid w:val="00DC5907"/>
    <w:rsid w:val="00DC66FB"/>
    <w:rsid w:val="00DD0754"/>
    <w:rsid w:val="00DD3D24"/>
    <w:rsid w:val="00DD54A9"/>
    <w:rsid w:val="00DD5E3A"/>
    <w:rsid w:val="00DE1F6A"/>
    <w:rsid w:val="00DF3291"/>
    <w:rsid w:val="00E037A9"/>
    <w:rsid w:val="00E07353"/>
    <w:rsid w:val="00E1218D"/>
    <w:rsid w:val="00E136EF"/>
    <w:rsid w:val="00E16372"/>
    <w:rsid w:val="00E27387"/>
    <w:rsid w:val="00E30EF1"/>
    <w:rsid w:val="00E3190D"/>
    <w:rsid w:val="00E3340C"/>
    <w:rsid w:val="00E33A99"/>
    <w:rsid w:val="00E34B5B"/>
    <w:rsid w:val="00E4668E"/>
    <w:rsid w:val="00E46F44"/>
    <w:rsid w:val="00E51540"/>
    <w:rsid w:val="00E53223"/>
    <w:rsid w:val="00E53C34"/>
    <w:rsid w:val="00E61177"/>
    <w:rsid w:val="00E624AB"/>
    <w:rsid w:val="00E668C5"/>
    <w:rsid w:val="00E70F27"/>
    <w:rsid w:val="00E723B0"/>
    <w:rsid w:val="00E73236"/>
    <w:rsid w:val="00E80891"/>
    <w:rsid w:val="00E81D25"/>
    <w:rsid w:val="00E81E18"/>
    <w:rsid w:val="00E84A4D"/>
    <w:rsid w:val="00E90C5F"/>
    <w:rsid w:val="00E96ADA"/>
    <w:rsid w:val="00E974A3"/>
    <w:rsid w:val="00EA18F1"/>
    <w:rsid w:val="00EB0452"/>
    <w:rsid w:val="00EB1075"/>
    <w:rsid w:val="00EB130A"/>
    <w:rsid w:val="00EB6D65"/>
    <w:rsid w:val="00EC16DB"/>
    <w:rsid w:val="00EC3E58"/>
    <w:rsid w:val="00EC516C"/>
    <w:rsid w:val="00EC5C64"/>
    <w:rsid w:val="00ED4572"/>
    <w:rsid w:val="00EF033F"/>
    <w:rsid w:val="00F01124"/>
    <w:rsid w:val="00F019F9"/>
    <w:rsid w:val="00F0432A"/>
    <w:rsid w:val="00F053EC"/>
    <w:rsid w:val="00F10D4E"/>
    <w:rsid w:val="00F15AA1"/>
    <w:rsid w:val="00F16589"/>
    <w:rsid w:val="00F17E55"/>
    <w:rsid w:val="00F211D4"/>
    <w:rsid w:val="00F30332"/>
    <w:rsid w:val="00F345A9"/>
    <w:rsid w:val="00F41471"/>
    <w:rsid w:val="00F44832"/>
    <w:rsid w:val="00F44DAD"/>
    <w:rsid w:val="00F44EF1"/>
    <w:rsid w:val="00F458FD"/>
    <w:rsid w:val="00F45F90"/>
    <w:rsid w:val="00F528C0"/>
    <w:rsid w:val="00F55641"/>
    <w:rsid w:val="00F57319"/>
    <w:rsid w:val="00F60C47"/>
    <w:rsid w:val="00F66103"/>
    <w:rsid w:val="00F66DBF"/>
    <w:rsid w:val="00F750A6"/>
    <w:rsid w:val="00F7748F"/>
    <w:rsid w:val="00F81555"/>
    <w:rsid w:val="00F8613B"/>
    <w:rsid w:val="00F92B7F"/>
    <w:rsid w:val="00F963AD"/>
    <w:rsid w:val="00F96539"/>
    <w:rsid w:val="00FC0CE7"/>
    <w:rsid w:val="00FC7248"/>
    <w:rsid w:val="00FC7F76"/>
    <w:rsid w:val="00FD3B4E"/>
    <w:rsid w:val="00FD3BDA"/>
    <w:rsid w:val="00FD624F"/>
    <w:rsid w:val="00FE2821"/>
    <w:rsid w:val="00FE2FC5"/>
    <w:rsid w:val="00FE36F2"/>
    <w:rsid w:val="00FE523B"/>
    <w:rsid w:val="00FE5F1E"/>
    <w:rsid w:val="00FF5E07"/>
    <w:rsid w:val="00FF7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AF0459D5-4923-4DF1-BE2B-B5AC44A2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2E0F6D"/>
    <w:pPr>
      <w:suppressAutoHyphens w:val="0"/>
      <w:autoSpaceDN/>
      <w:spacing w:before="100" w:beforeAutospacing="1" w:after="100" w:afterAutospacing="1"/>
      <w:textAlignment w:val="auto"/>
      <w:outlineLvl w:val="1"/>
    </w:pPr>
    <w:rPr>
      <w:b/>
      <w:bCs/>
      <w:sz w:val="36"/>
      <w:szCs w:val="36"/>
    </w:rPr>
  </w:style>
  <w:style w:type="paragraph" w:styleId="Heading3">
    <w:name w:val="heading 3"/>
    <w:basedOn w:val="Normal"/>
    <w:link w:val="Heading3Char"/>
    <w:uiPriority w:val="9"/>
    <w:qFormat/>
    <w:rsid w:val="002E0F6D"/>
    <w:pPr>
      <w:suppressAutoHyphens w:val="0"/>
      <w:autoSpaceDN/>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2B5C55"/>
    <w:rPr>
      <w:color w:val="0563C1" w:themeColor="hyperlink"/>
      <w:u w:val="single"/>
    </w:rPr>
  </w:style>
  <w:style w:type="character" w:styleId="UnresolvedMention">
    <w:name w:val="Unresolved Mention"/>
    <w:basedOn w:val="DefaultParagraphFont"/>
    <w:uiPriority w:val="99"/>
    <w:semiHidden/>
    <w:unhideWhenUsed/>
    <w:rsid w:val="002B5C55"/>
    <w:rPr>
      <w:color w:val="605E5C"/>
      <w:shd w:val="clear" w:color="auto" w:fill="E1DFDD"/>
    </w:rPr>
  </w:style>
  <w:style w:type="character" w:customStyle="1" w:styleId="Heading2Char">
    <w:name w:val="Heading 2 Char"/>
    <w:basedOn w:val="DefaultParagraphFont"/>
    <w:link w:val="Heading2"/>
    <w:uiPriority w:val="9"/>
    <w:rsid w:val="002E0F6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E0F6D"/>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2E0F6D"/>
  </w:style>
  <w:style w:type="paragraph" w:styleId="NormalWeb">
    <w:name w:val="Normal (Web)"/>
    <w:basedOn w:val="Normal"/>
    <w:uiPriority w:val="99"/>
    <w:semiHidden/>
    <w:unhideWhenUsed/>
    <w:rsid w:val="002E0F6D"/>
    <w:pPr>
      <w:suppressAutoHyphens w:val="0"/>
      <w:autoSpaceDN/>
      <w:spacing w:before="100" w:beforeAutospacing="1" w:after="100" w:afterAutospacing="1"/>
      <w:textAlignment w:val="auto"/>
    </w:pPr>
  </w:style>
  <w:style w:type="character" w:styleId="Strong">
    <w:name w:val="Strong"/>
    <w:basedOn w:val="DefaultParagraphFont"/>
    <w:uiPriority w:val="22"/>
    <w:qFormat/>
    <w:rsid w:val="002E0F6D"/>
    <w:rPr>
      <w:b/>
      <w:bCs/>
    </w:rPr>
  </w:style>
  <w:style w:type="paragraph" w:styleId="ListParagraph">
    <w:name w:val="List Paragraph"/>
    <w:basedOn w:val="Normal"/>
    <w:link w:val="ListParagraphChar"/>
    <w:uiPriority w:val="34"/>
    <w:qFormat/>
    <w:rsid w:val="003806EF"/>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3806EF"/>
  </w:style>
  <w:style w:type="paragraph" w:styleId="FootnoteText">
    <w:name w:val="footnote text"/>
    <w:basedOn w:val="Normal"/>
    <w:link w:val="FootnoteTextChar"/>
    <w:uiPriority w:val="99"/>
    <w:semiHidden/>
    <w:unhideWhenUsed/>
    <w:rsid w:val="007A5482"/>
    <w:pPr>
      <w:suppressAutoHyphens w:val="0"/>
      <w:autoSpaceDN/>
      <w:textAlignment w:val="auto"/>
    </w:pPr>
    <w:rPr>
      <w:sz w:val="20"/>
      <w:szCs w:val="20"/>
      <w:lang w:eastAsia="en-US"/>
    </w:rPr>
  </w:style>
  <w:style w:type="character" w:customStyle="1" w:styleId="FootnoteTextChar">
    <w:name w:val="Footnote Text Char"/>
    <w:basedOn w:val="DefaultParagraphFont"/>
    <w:link w:val="FootnoteText"/>
    <w:uiPriority w:val="99"/>
    <w:semiHidden/>
    <w:rsid w:val="007A54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A5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0490">
      <w:bodyDiv w:val="1"/>
      <w:marLeft w:val="0"/>
      <w:marRight w:val="0"/>
      <w:marTop w:val="0"/>
      <w:marBottom w:val="0"/>
      <w:divBdr>
        <w:top w:val="none" w:sz="0" w:space="0" w:color="auto"/>
        <w:left w:val="none" w:sz="0" w:space="0" w:color="auto"/>
        <w:bottom w:val="none" w:sz="0" w:space="0" w:color="auto"/>
        <w:right w:val="none" w:sz="0" w:space="0" w:color="auto"/>
      </w:divBdr>
    </w:div>
    <w:div w:id="785581862">
      <w:bodyDiv w:val="1"/>
      <w:marLeft w:val="0"/>
      <w:marRight w:val="0"/>
      <w:marTop w:val="0"/>
      <w:marBottom w:val="0"/>
      <w:divBdr>
        <w:top w:val="none" w:sz="0" w:space="0" w:color="auto"/>
        <w:left w:val="none" w:sz="0" w:space="0" w:color="auto"/>
        <w:bottom w:val="none" w:sz="0" w:space="0" w:color="auto"/>
        <w:right w:val="none" w:sz="0" w:space="0" w:color="auto"/>
      </w:divBdr>
    </w:div>
    <w:div w:id="9096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coventry.gov.uk/planningpolicyprivacynotice" TargetMode="External"/><Relationship Id="rId20" Type="http://schemas.openxmlformats.org/officeDocument/2006/relationships/image" Target="media/image4.png"/><Relationship Id="rId11" Type="http://schemas.openxmlformats.org/officeDocument/2006/relationships/webSettings" Target="webSettings.xml"/><Relationship Id="rId15" Type="http://schemas.openxmlformats.org/officeDocument/2006/relationships/hyperlink" Target="https://coventrycitycouncil.inconsult.uk/system/home" TargetMode="Externa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lanningpolicy@coventry.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natural-environment" TargetMode="External"/><Relationship Id="rId1" Type="http://schemas.openxmlformats.org/officeDocument/2006/relationships/hyperlink" Target="https://www.gov.uk/guidance/plan-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6E624843A562A541B2179D5E7559C424" ma:contentTypeVersion="15" ma:contentTypeDescription="" ma:contentTypeScope="" ma:versionID="2b896d32092dd7e1a6638f29a180812b">
  <xsd:schema xmlns:xsd="http://www.w3.org/2001/XMLSchema" xmlns:xs="http://www.w3.org/2001/XMLSchema" xmlns:p="http://schemas.microsoft.com/office/2006/metadata/properties" xmlns:ns1="http://schemas.microsoft.com/sharepoint/v3" xmlns:ns2="f030db69-1d5c-4c1f-887a-00e75fed0d5c" xmlns:ns3="b01456dc-f932-46b3-8a5e-e3fb5c6facf3" targetNamespace="http://schemas.microsoft.com/office/2006/metadata/properties" ma:root="true" ma:fieldsID="02c4bfe70fdfd5bba036f62bb5874718" ns1:_="" ns2:_="" ns3:_="">
    <xsd:import namespace="http://schemas.microsoft.com/sharepoint/v3"/>
    <xsd:import namespace="f030db69-1d5c-4c1f-887a-00e75fed0d5c"/>
    <xsd:import namespace="b01456dc-f932-46b3-8a5e-e3fb5c6facf3"/>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724;#Planning Policy|52131140-61e5-48a7-9af6-c79ea94dd7b6"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6cc3e0c-0a1c-44b4-b3ef-9f608516c9a0}" ma:internalName="TaxCatchAll" ma:showField="CatchAllData" ma:web="b01456dc-f932-46b3-8a5e-e3fb5c6fac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6cc3e0c-0a1c-44b4-b3ef-9f608516c9a0}" ma:internalName="TaxCatchAllLabel" ma:readOnly="true" ma:showField="CatchAllDataLabel" ma:web="b01456dc-f932-46b3-8a5e-e3fb5c6facf3">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936989ef-7186-4e26-9159-61940b5a93a1" ma:anchorId="c3bb1937-a0cb-41c1-bbfa-91b74a03186f"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1456dc-f932-46b3-8a5e-e3fb5c6facf3"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c4065d-ab90-4030-91ac-239e56608fbb">
      <Value>724</Value>
    </TaxCatchAll>
    <lcf76f155ced4ddcb4097134ff3c332f xmlns="382e5495-6889-451e-8447-25219879d4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ed0261d-8e1d-4a30-b593-96d7f0c84e13" ContentTypeId="0x01010091769D3ADCDDBD418A5720563395FE8701"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4AD7A-3B97-4C17-A0B7-661E3ADB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b01456dc-f932-46b3-8a5e-e3fb5c6fa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53306-E0AC-4070-99C2-6C4C9BE85EF9}">
  <ds:schemaRefs>
    <ds:schemaRef ds:uri="http://schemas.microsoft.com/office/2006/metadata/properties"/>
    <ds:schemaRef ds:uri="http://schemas.microsoft.com/office/infopath/2007/PartnerControls"/>
    <ds:schemaRef ds:uri="f030db69-1d5c-4c1f-887a-00e75fed0d5c"/>
    <ds:schemaRef ds:uri="b01456dc-f932-46b3-8a5e-e3fb5c6facf3"/>
  </ds:schemaRefs>
</ds:datastoreItem>
</file>

<file path=customXml/itemProps3.xml><?xml version="1.0" encoding="utf-8"?>
<ds:datastoreItem xmlns:ds="http://schemas.openxmlformats.org/officeDocument/2006/customXml" ds:itemID="{AF18285C-BCA8-4CB4-94D7-E4F2F5682353}">
  <ds:schemaRefs>
    <ds:schemaRef ds:uri="http://schemas.openxmlformats.org/officeDocument/2006/bibliography"/>
  </ds:schemaRefs>
</ds:datastoreItem>
</file>

<file path=customXml/itemProps4.xml><?xml version="1.0" encoding="utf-8"?>
<ds:datastoreItem xmlns:ds="http://schemas.openxmlformats.org/officeDocument/2006/customXml" ds:itemID="{1858C0CD-A666-4640-8008-25065F8DCDB3}">
  <ds:schemaRefs>
    <ds:schemaRef ds:uri="http://schemas.microsoft.com/sharepoint/v3/contenttype/forms"/>
  </ds:schemaRefs>
</ds:datastoreItem>
</file>

<file path=customXml/itemProps5.xml><?xml version="1.0" encoding="utf-8"?>
<ds:datastoreItem xmlns:ds="http://schemas.openxmlformats.org/officeDocument/2006/customXml" ds:itemID="{93458DD3-C91B-4DF7-A5F4-1048A3FBE382}">
  <ds:schemaRefs>
    <ds:schemaRef ds:uri="Microsoft.SharePoint.Taxonomy.ContentTypeSync"/>
  </ds:schemaRefs>
</ds:datastoreItem>
</file>

<file path=customXml/itemProps6.xml><?xml version="1.0" encoding="utf-8"?>
<ds:datastoreItem xmlns:ds="http://schemas.openxmlformats.org/officeDocument/2006/customXml" ds:itemID="{97756175-78A2-459F-A319-259EDC6164F5}">
  <ds:schemaRefs>
    <ds:schemaRef ds:uri="http://schemas.microsoft.com/office/2006/metadata/customXsn"/>
  </ds:schemaRefs>
</ds:datastoreItem>
</file>

<file path=customXml/itemProps7.xml><?xml version="1.0" encoding="utf-8"?>
<ds:datastoreItem xmlns:ds="http://schemas.openxmlformats.org/officeDocument/2006/customXml" ds:itemID="{32497F4F-78D6-44F3-ACF2-258FC84818F2}"/>
</file>

<file path=docProps/app.xml><?xml version="1.0" encoding="utf-8"?>
<Properties xmlns="http://schemas.openxmlformats.org/officeDocument/2006/extended-properties" xmlns:vt="http://schemas.openxmlformats.org/officeDocument/2006/docPropsVTypes">
  <Template>Normal</Template>
  <TotalTime>2416</TotalTime>
  <Pages>35</Pages>
  <Words>12819</Words>
  <Characters>73074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Rachel Danemann</cp:lastModifiedBy>
  <cp:revision>403</cp:revision>
  <dcterms:created xsi:type="dcterms:W3CDTF">2025-02-10T18:24:00Z</dcterms:created>
  <dcterms:modified xsi:type="dcterms:W3CDTF">2025-03-18T08:09:00Z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_dlc_policyId">
    <vt:lpwstr/>
  </property>
  <property fmtid="{D5CDD505-2E9C-101B-9397-08002B2CF9AE}" pid="4" name="ItemRetentionFormula">
    <vt:lpwstr/>
  </property>
  <property fmtid="{D5CDD505-2E9C-101B-9397-08002B2CF9AE}" pid="5" name="Area">
    <vt:lpwstr>724;#Planning Policy|52131140-61e5-48a7-9af6-c79ea94dd7b6</vt:lpwstr>
  </property>
  <property fmtid="{D5CDD505-2E9C-101B-9397-08002B2CF9AE}" pid="6" name="_dlc_DocIdItemGuid">
    <vt:lpwstr>7e3ae19c-62d4-46f2-be6f-11f5f80588b1</vt:lpwstr>
  </property>
  <property fmtid="{D5CDD505-2E9C-101B-9397-08002B2CF9AE}" pid="7" name="TaxKeyword">
    <vt:lpwstr/>
  </property>
  <property fmtid="{D5CDD505-2E9C-101B-9397-08002B2CF9AE}" pid="8" name="MediaServiceImageTags">
    <vt:lpwstr/>
  </property>
  <property fmtid="{D5CDD505-2E9C-101B-9397-08002B2CF9AE}" pid="9" name="lcf76f155ced4ddcb4097134ff3c332f">
    <vt:lpwstr/>
  </property>
  <property fmtid="{D5CDD505-2E9C-101B-9397-08002B2CF9AE}" pid="10" name="DocumentGroup">
    <vt:lpwstr/>
  </property>
  <property fmtid="{D5CDD505-2E9C-101B-9397-08002B2CF9AE}" pid="11" name="Set Document Expiry Date">
    <vt:lpwstr>https://coventrycc.sharepoint.com/teams/Place/SRS/PlanningReg/Planningpolicy/_layouts/15/wrkstat.aspx?List=954d952c-8df8-41aa-9903-ded22febec20&amp;WorkflowInstanceName=088c4c18-9713-4514-9b50-5a00cfd72e9a, Set document expiry date</vt:lpwstr>
  </property>
</Properties>
</file>