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DD6C" w14:textId="32774569" w:rsidR="00035FB4" w:rsidRPr="00A84DD1" w:rsidRDefault="006855A4">
      <w:pPr>
        <w:rPr>
          <w:rFonts w:ascii="Arial" w:hAnsi="Arial" w:cs="Arial"/>
          <w:color w:val="000000" w:themeColor="text1"/>
          <w:sz w:val="24"/>
        </w:rPr>
      </w:pPr>
      <w:r w:rsidRPr="00A84DD1">
        <w:rPr>
          <w:rFonts w:ascii="Arial" w:hAnsi="Arial" w:cs="Arial"/>
          <w:noProof/>
          <w:color w:val="000000" w:themeColor="text1"/>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Pr="00A84DD1" w:rsidRDefault="00035FB4">
      <w:pPr>
        <w:rPr>
          <w:rFonts w:ascii="Arial" w:hAnsi="Arial" w:cs="Arial"/>
          <w:color w:val="000000" w:themeColor="text1"/>
          <w:sz w:val="24"/>
        </w:rPr>
      </w:pPr>
    </w:p>
    <w:p w14:paraId="282EB8EB" w14:textId="77777777" w:rsidR="00035FB4" w:rsidRPr="00A84DD1" w:rsidRDefault="00035FB4">
      <w:pPr>
        <w:rPr>
          <w:rFonts w:ascii="Arial" w:hAnsi="Arial" w:cs="Arial"/>
          <w:color w:val="000000" w:themeColor="text1"/>
          <w:sz w:val="24"/>
        </w:rPr>
      </w:pPr>
    </w:p>
    <w:p w14:paraId="2378C984" w14:textId="77777777" w:rsidR="00035FB4" w:rsidRPr="00A84DD1" w:rsidRDefault="00035FB4">
      <w:pPr>
        <w:rPr>
          <w:rFonts w:ascii="Arial" w:hAnsi="Arial" w:cs="Arial"/>
          <w:color w:val="000000" w:themeColor="text1"/>
          <w:sz w:val="24"/>
        </w:rPr>
      </w:pPr>
    </w:p>
    <w:p w14:paraId="1ABE54B8" w14:textId="1120C2B4" w:rsidR="001D2520" w:rsidRDefault="00FD7654" w:rsidP="3D0E7A9F">
      <w:pPr>
        <w:spacing w:line="276" w:lineRule="auto"/>
        <w:jc w:val="both"/>
        <w:rPr>
          <w:rFonts w:asciiTheme="minorHAnsi" w:hAnsiTheme="minorHAnsi" w:cstheme="minorBidi"/>
          <w:color w:val="000000" w:themeColor="text1"/>
          <w:sz w:val="22"/>
          <w:szCs w:val="22"/>
        </w:rPr>
      </w:pPr>
      <w:r w:rsidRPr="00A84DD1">
        <w:rPr>
          <w:rFonts w:asciiTheme="minorHAnsi" w:hAnsiTheme="minorHAnsi" w:cstheme="minorBidi"/>
          <w:color w:val="000000" w:themeColor="text1"/>
          <w:sz w:val="22"/>
          <w:szCs w:val="22"/>
        </w:rPr>
        <w:t xml:space="preserve">Sent </w:t>
      </w:r>
      <w:r w:rsidR="007F3183" w:rsidRPr="00A84DD1">
        <w:rPr>
          <w:rFonts w:asciiTheme="minorHAnsi" w:hAnsiTheme="minorHAnsi" w:cstheme="minorBidi"/>
          <w:color w:val="000000" w:themeColor="text1"/>
          <w:sz w:val="22"/>
          <w:szCs w:val="22"/>
        </w:rPr>
        <w:t>by EMAIL</w:t>
      </w:r>
      <w:r w:rsidR="008E55D4" w:rsidRPr="00A84DD1">
        <w:rPr>
          <w:rFonts w:asciiTheme="minorHAnsi" w:hAnsiTheme="minorHAnsi" w:cstheme="minorBidi"/>
          <w:color w:val="000000" w:themeColor="text1"/>
          <w:sz w:val="22"/>
          <w:szCs w:val="22"/>
        </w:rPr>
        <w:t xml:space="preserve"> ONLY</w:t>
      </w:r>
      <w:r w:rsidR="007F3183" w:rsidRPr="00A84DD1">
        <w:rPr>
          <w:rFonts w:asciiTheme="minorHAnsi" w:hAnsiTheme="minorHAnsi" w:cstheme="minorBidi"/>
          <w:color w:val="000000" w:themeColor="text1"/>
          <w:sz w:val="22"/>
          <w:szCs w:val="22"/>
        </w:rPr>
        <w:t xml:space="preserve"> </w:t>
      </w:r>
      <w:r w:rsidR="003B634B">
        <w:rPr>
          <w:rFonts w:asciiTheme="minorHAnsi" w:hAnsiTheme="minorHAnsi" w:cstheme="minorBidi"/>
          <w:color w:val="000000" w:themeColor="text1"/>
          <w:sz w:val="22"/>
          <w:szCs w:val="22"/>
        </w:rPr>
        <w:t>to</w:t>
      </w:r>
      <w:r w:rsidR="00B51ED8" w:rsidRPr="00B51ED8">
        <w:t xml:space="preserve"> </w:t>
      </w:r>
      <w:hyperlink r:id="rId12" w:history="1">
        <w:r w:rsidR="0045057D">
          <w:rPr>
            <w:rStyle w:val="Hyperlink"/>
            <w:rFonts w:ascii="Helvetica Neue LT Pro 55 Roman" w:hAnsi="Helvetica Neue LT Pro 55 Roman"/>
            <w:color w:val="6D6E71"/>
            <w:spacing w:val="-2"/>
            <w:sz w:val="22"/>
            <w:szCs w:val="22"/>
            <w:lang w:val="en-US"/>
          </w:rPr>
          <w:t>planning.policy@dudley.gov.uk</w:t>
        </w:r>
      </w:hyperlink>
    </w:p>
    <w:p w14:paraId="12EA225E" w14:textId="77777777" w:rsidR="001D2520" w:rsidRPr="00A84DD1" w:rsidRDefault="001D2520" w:rsidP="3D0E7A9F">
      <w:pPr>
        <w:spacing w:line="276" w:lineRule="auto"/>
        <w:jc w:val="both"/>
        <w:rPr>
          <w:rFonts w:asciiTheme="minorHAnsi" w:hAnsiTheme="minorHAnsi" w:cstheme="minorBidi"/>
          <w:color w:val="000000" w:themeColor="text1"/>
          <w:sz w:val="22"/>
          <w:szCs w:val="22"/>
        </w:rPr>
      </w:pPr>
    </w:p>
    <w:p w14:paraId="4339173B" w14:textId="77777777" w:rsidR="00A84DD1" w:rsidRDefault="00A84DD1"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6B80A2B7"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942172">
        <w:rPr>
          <w:rFonts w:asciiTheme="minorHAnsi" w:hAnsiTheme="minorHAnsi" w:cstheme="minorHAnsi"/>
          <w:bCs/>
          <w:sz w:val="22"/>
          <w:szCs w:val="22"/>
        </w:rPr>
        <w:t>/</w:t>
      </w:r>
      <w:r w:rsidR="00D16978">
        <w:rPr>
          <w:rFonts w:asciiTheme="minorHAnsi" w:hAnsiTheme="minorHAnsi" w:cstheme="minorHAnsi"/>
          <w:bCs/>
          <w:sz w:val="22"/>
          <w:szCs w:val="22"/>
        </w:rPr>
        <w:t>1</w:t>
      </w:r>
      <w:r w:rsidR="00B16CA5">
        <w:rPr>
          <w:rFonts w:asciiTheme="minorHAnsi" w:hAnsiTheme="minorHAnsi" w:cstheme="minorHAnsi"/>
          <w:bCs/>
          <w:sz w:val="22"/>
          <w:szCs w:val="22"/>
        </w:rPr>
        <w:t>1</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C83AD5">
        <w:rPr>
          <w:rFonts w:asciiTheme="minorHAnsi" w:hAnsiTheme="minorHAnsi" w:cstheme="minorHAnsi"/>
          <w:bCs/>
          <w:sz w:val="22"/>
          <w:szCs w:val="22"/>
        </w:rPr>
        <w:t>4</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730FB430" w14:textId="77777777" w:rsidR="001B2097" w:rsidRDefault="00FD7654" w:rsidP="00E44E59">
      <w:pPr>
        <w:spacing w:line="276" w:lineRule="auto"/>
        <w:jc w:val="both"/>
        <w:rPr>
          <w:rFonts w:asciiTheme="minorHAnsi" w:hAnsiTheme="minorHAnsi" w:cstheme="minorHAnsi"/>
          <w:b/>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w:t>
      </w:r>
      <w:r w:rsidR="001B2097">
        <w:rPr>
          <w:rFonts w:asciiTheme="minorHAnsi" w:hAnsiTheme="minorHAnsi" w:cstheme="minorHAnsi"/>
          <w:bCs/>
          <w:sz w:val="22"/>
          <w:szCs w:val="22"/>
        </w:rPr>
        <w:t>m</w:t>
      </w:r>
      <w:r w:rsidR="001B2097" w:rsidRPr="001B2097">
        <w:rPr>
          <w:rFonts w:asciiTheme="minorHAnsi" w:hAnsiTheme="minorHAnsi" w:cstheme="minorHAnsi"/>
          <w:b/>
          <w:bCs/>
          <w:sz w:val="22"/>
          <w:szCs w:val="22"/>
        </w:rPr>
        <w:t xml:space="preserve"> </w:t>
      </w:r>
    </w:p>
    <w:p w14:paraId="2A67186F" w14:textId="77777777" w:rsidR="001B2097" w:rsidRDefault="001B2097" w:rsidP="00E44E59">
      <w:pPr>
        <w:spacing w:line="276" w:lineRule="auto"/>
        <w:jc w:val="both"/>
        <w:rPr>
          <w:rFonts w:asciiTheme="minorHAnsi" w:hAnsiTheme="minorHAnsi" w:cstheme="minorHAnsi"/>
          <w:b/>
          <w:bCs/>
          <w:sz w:val="22"/>
          <w:szCs w:val="22"/>
        </w:rPr>
      </w:pPr>
    </w:p>
    <w:p w14:paraId="3085DAE0" w14:textId="7368F6EE" w:rsidR="001B2097" w:rsidRDefault="001B2097" w:rsidP="00E44E59">
      <w:pPr>
        <w:spacing w:line="276" w:lineRule="auto"/>
        <w:jc w:val="both"/>
        <w:rPr>
          <w:rFonts w:asciiTheme="minorHAnsi" w:hAnsiTheme="minorHAnsi" w:cstheme="minorHAnsi"/>
          <w:b/>
          <w:bCs/>
          <w:sz w:val="22"/>
          <w:szCs w:val="22"/>
        </w:rPr>
      </w:pPr>
      <w:r w:rsidRPr="001B2097">
        <w:rPr>
          <w:rFonts w:asciiTheme="minorHAnsi" w:hAnsiTheme="minorHAnsi" w:cstheme="minorHAnsi"/>
          <w:b/>
          <w:bCs/>
          <w:sz w:val="22"/>
          <w:szCs w:val="22"/>
        </w:rPr>
        <w:t xml:space="preserve">Response by the Home Builders </w:t>
      </w:r>
      <w:r w:rsidRPr="00474E5F">
        <w:rPr>
          <w:rFonts w:asciiTheme="minorHAnsi" w:hAnsiTheme="minorHAnsi" w:cstheme="minorHAnsi"/>
          <w:b/>
          <w:bCs/>
          <w:sz w:val="22"/>
          <w:szCs w:val="22"/>
        </w:rPr>
        <w:t xml:space="preserve">Federation to the </w:t>
      </w:r>
      <w:r w:rsidR="00692451">
        <w:rPr>
          <w:rFonts w:asciiTheme="minorHAnsi" w:hAnsiTheme="minorHAnsi" w:cstheme="minorHAnsi"/>
          <w:b/>
          <w:bCs/>
          <w:sz w:val="22"/>
          <w:szCs w:val="22"/>
        </w:rPr>
        <w:t xml:space="preserve">Dudley </w:t>
      </w:r>
      <w:r w:rsidR="00933279">
        <w:rPr>
          <w:rFonts w:asciiTheme="minorHAnsi" w:hAnsiTheme="minorHAnsi" w:cstheme="minorHAnsi"/>
          <w:b/>
          <w:bCs/>
          <w:sz w:val="22"/>
          <w:szCs w:val="22"/>
        </w:rPr>
        <w:t xml:space="preserve">Reg </w:t>
      </w:r>
      <w:r w:rsidR="00544E12">
        <w:rPr>
          <w:rFonts w:asciiTheme="minorHAnsi" w:hAnsiTheme="minorHAnsi" w:cstheme="minorHAnsi"/>
          <w:b/>
          <w:bCs/>
          <w:sz w:val="22"/>
          <w:szCs w:val="22"/>
        </w:rPr>
        <w:t>19 Lo</w:t>
      </w:r>
      <w:r w:rsidR="000B7183" w:rsidRPr="00474E5F">
        <w:rPr>
          <w:rFonts w:asciiTheme="minorHAnsi" w:hAnsiTheme="minorHAnsi" w:cstheme="minorHAnsi"/>
          <w:b/>
          <w:bCs/>
          <w:sz w:val="22"/>
          <w:szCs w:val="22"/>
        </w:rPr>
        <w:t xml:space="preserve">cal Plan </w:t>
      </w:r>
      <w:r w:rsidR="00B8459B">
        <w:rPr>
          <w:rFonts w:asciiTheme="minorHAnsi" w:hAnsiTheme="minorHAnsi" w:cstheme="minorHAnsi"/>
          <w:b/>
          <w:bCs/>
          <w:sz w:val="22"/>
          <w:szCs w:val="22"/>
        </w:rPr>
        <w:t xml:space="preserve">Part One and Part Two </w:t>
      </w:r>
      <w:r w:rsidR="00661A45" w:rsidRPr="00474E5F">
        <w:rPr>
          <w:rFonts w:asciiTheme="minorHAnsi" w:hAnsiTheme="minorHAnsi" w:cstheme="minorHAnsi"/>
          <w:b/>
          <w:bCs/>
          <w:sz w:val="22"/>
          <w:szCs w:val="22"/>
        </w:rPr>
        <w:t>consultation</w:t>
      </w:r>
      <w:r w:rsidR="00A534D7">
        <w:rPr>
          <w:rFonts w:asciiTheme="minorHAnsi" w:hAnsiTheme="minorHAnsi" w:cstheme="minorHAnsi"/>
          <w:b/>
          <w:bCs/>
          <w:sz w:val="22"/>
          <w:szCs w:val="22"/>
        </w:rPr>
        <w:t xml:space="preserve">, </w:t>
      </w:r>
      <w:r w:rsidR="00094316">
        <w:rPr>
          <w:rFonts w:asciiTheme="minorHAnsi" w:hAnsiTheme="minorHAnsi" w:cstheme="minorHAnsi"/>
          <w:b/>
          <w:bCs/>
          <w:sz w:val="22"/>
          <w:szCs w:val="22"/>
        </w:rPr>
        <w:t>October</w:t>
      </w:r>
      <w:r w:rsidR="00544E12">
        <w:rPr>
          <w:rFonts w:asciiTheme="minorHAnsi" w:hAnsiTheme="minorHAnsi" w:cstheme="minorHAnsi"/>
          <w:b/>
          <w:bCs/>
          <w:sz w:val="22"/>
          <w:szCs w:val="22"/>
        </w:rPr>
        <w:t xml:space="preserve"> </w:t>
      </w:r>
      <w:r w:rsidR="00A534D7">
        <w:rPr>
          <w:rFonts w:asciiTheme="minorHAnsi" w:hAnsiTheme="minorHAnsi" w:cstheme="minorHAnsi"/>
          <w:b/>
          <w:bCs/>
          <w:sz w:val="22"/>
          <w:szCs w:val="22"/>
        </w:rPr>
        <w:t>2024</w:t>
      </w:r>
    </w:p>
    <w:p w14:paraId="224605FA" w14:textId="77777777" w:rsidR="00661A45" w:rsidRDefault="00661A45" w:rsidP="00E44E59">
      <w:pPr>
        <w:spacing w:line="276" w:lineRule="auto"/>
        <w:jc w:val="both"/>
        <w:rPr>
          <w:rFonts w:asciiTheme="minorHAnsi" w:hAnsiTheme="minorHAnsi" w:cstheme="minorHAnsi"/>
          <w:bCs/>
          <w:sz w:val="22"/>
          <w:szCs w:val="22"/>
        </w:rPr>
      </w:pPr>
    </w:p>
    <w:p w14:paraId="36F506FE" w14:textId="1F313ADC" w:rsidR="00A534D7" w:rsidRPr="00023AFA" w:rsidRDefault="5D03D455" w:rsidP="005E769A">
      <w:pPr>
        <w:pStyle w:val="ListParagraph"/>
        <w:numPr>
          <w:ilvl w:val="0"/>
          <w:numId w:val="8"/>
        </w:numPr>
        <w:spacing w:line="276" w:lineRule="auto"/>
        <w:rPr>
          <w:rFonts w:ascii="Arial" w:hAnsi="Arial" w:cs="Arial"/>
        </w:rPr>
      </w:pPr>
      <w:r w:rsidRPr="00A534D7">
        <w:t xml:space="preserve">Please find below the Home Builders Federation (HBF) response to the </w:t>
      </w:r>
      <w:r w:rsidR="00692451">
        <w:t xml:space="preserve">Dudley </w:t>
      </w:r>
      <w:r w:rsidR="00933279">
        <w:t>R</w:t>
      </w:r>
      <w:r w:rsidR="00544E12" w:rsidRPr="00023AFA">
        <w:rPr>
          <w:rFonts w:cstheme="minorHAnsi"/>
        </w:rPr>
        <w:t xml:space="preserve">eg 19 Local Plan consultation, </w:t>
      </w:r>
      <w:r w:rsidR="00933279" w:rsidRPr="00023AFA">
        <w:rPr>
          <w:rFonts w:cstheme="minorHAnsi"/>
        </w:rPr>
        <w:t xml:space="preserve">November </w:t>
      </w:r>
      <w:r w:rsidR="00544E12" w:rsidRPr="00023AFA">
        <w:rPr>
          <w:rFonts w:cstheme="minorHAnsi"/>
        </w:rPr>
        <w:t>2024.</w:t>
      </w:r>
      <w:r w:rsidR="009A591B" w:rsidRPr="00023AFA">
        <w:rPr>
          <w:rFonts w:cstheme="minorHAnsi"/>
        </w:rPr>
        <w:t xml:space="preserve">  We have noted the contents of the Reg 19 documentation</w:t>
      </w:r>
      <w:r w:rsidR="00FA7448">
        <w:rPr>
          <w:rFonts w:cstheme="minorHAnsi"/>
        </w:rPr>
        <w:t>, and the errata document</w:t>
      </w:r>
      <w:r w:rsidR="00023AFA">
        <w:rPr>
          <w:rFonts w:cstheme="minorHAnsi"/>
        </w:rPr>
        <w:t>.</w:t>
      </w:r>
    </w:p>
    <w:p w14:paraId="59E8C306" w14:textId="77777777" w:rsidR="00023AFA" w:rsidRPr="00023AFA" w:rsidRDefault="00023AFA" w:rsidP="00023AFA">
      <w:pPr>
        <w:pStyle w:val="ListParagraph"/>
        <w:spacing w:line="276" w:lineRule="auto"/>
        <w:rPr>
          <w:rFonts w:ascii="Arial" w:hAnsi="Arial" w:cs="Arial"/>
        </w:rPr>
      </w:pPr>
    </w:p>
    <w:p w14:paraId="66550E89" w14:textId="4476D22C" w:rsidR="00373ECC" w:rsidRPr="00373ECC" w:rsidRDefault="5D03D455" w:rsidP="1D88003A">
      <w:pPr>
        <w:pStyle w:val="ListParagraph"/>
        <w:numPr>
          <w:ilvl w:val="0"/>
          <w:numId w:val="8"/>
        </w:numPr>
        <w:spacing w:line="276" w:lineRule="auto"/>
        <w:rPr>
          <w:rFonts w:ascii="Arial" w:hAnsi="Arial" w:cs="Arial"/>
        </w:rPr>
      </w:pPr>
      <w:r w:rsidRPr="1D88003A">
        <w:t xml:space="preserve">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w:t>
      </w:r>
      <w:proofErr w:type="gramStart"/>
      <w:r w:rsidRPr="1D88003A">
        <w:t>year</w:t>
      </w:r>
      <w:r w:rsidR="00023AFA">
        <w:t>, and</w:t>
      </w:r>
      <w:proofErr w:type="gramEnd"/>
      <w:r w:rsidR="00023AFA">
        <w:t xml:space="preserve"> include some housing association and self/custom house builder members</w:t>
      </w:r>
      <w:r w:rsidRPr="1D88003A">
        <w:t>.</w:t>
      </w:r>
      <w:r w:rsidR="001920A8">
        <w:t xml:space="preserve">  </w:t>
      </w:r>
    </w:p>
    <w:p w14:paraId="05D31348" w14:textId="77777777" w:rsidR="00373ECC" w:rsidRPr="00373ECC" w:rsidRDefault="00373ECC" w:rsidP="00373ECC">
      <w:pPr>
        <w:pStyle w:val="ListParagraph"/>
        <w:spacing w:line="276" w:lineRule="auto"/>
        <w:rPr>
          <w:rFonts w:ascii="Arial" w:hAnsi="Arial" w:cs="Arial"/>
        </w:rPr>
      </w:pPr>
    </w:p>
    <w:p w14:paraId="0CD2DDAA" w14:textId="681B9940" w:rsidR="001B2097" w:rsidRPr="004F00DD" w:rsidRDefault="001920A8" w:rsidP="1D88003A">
      <w:pPr>
        <w:pStyle w:val="ListParagraph"/>
        <w:numPr>
          <w:ilvl w:val="0"/>
          <w:numId w:val="8"/>
        </w:numPr>
        <w:spacing w:line="276" w:lineRule="auto"/>
        <w:rPr>
          <w:rFonts w:ascii="Arial" w:hAnsi="Arial" w:cs="Arial"/>
        </w:rPr>
      </w:pPr>
      <w:r>
        <w:t>HBF have not commented on every policy only those of relevance to our members.</w:t>
      </w:r>
    </w:p>
    <w:p w14:paraId="0C5BF188" w14:textId="77777777" w:rsidR="001D2324" w:rsidRDefault="001D2324" w:rsidP="001D2324">
      <w:pPr>
        <w:pStyle w:val="ListParagraph"/>
        <w:spacing w:line="276" w:lineRule="auto"/>
        <w:rPr>
          <w:rFonts w:ascii="Arial" w:hAnsi="Arial" w:cs="Arial"/>
          <w:b/>
          <w:bCs/>
        </w:rPr>
      </w:pPr>
    </w:p>
    <w:p w14:paraId="735AE9EC" w14:textId="2DA0C96C" w:rsidR="001D2324" w:rsidRDefault="001D2324" w:rsidP="001D2324">
      <w:pPr>
        <w:pStyle w:val="ListParagraph"/>
        <w:spacing w:line="276" w:lineRule="auto"/>
        <w:rPr>
          <w:rFonts w:ascii="Arial" w:hAnsi="Arial" w:cs="Arial"/>
          <w:b/>
          <w:bCs/>
        </w:rPr>
      </w:pPr>
      <w:r w:rsidRPr="00767C1E">
        <w:rPr>
          <w:rFonts w:ascii="Arial" w:hAnsi="Arial" w:cs="Arial"/>
          <w:b/>
          <w:bCs/>
        </w:rPr>
        <w:t>Overarching comments</w:t>
      </w:r>
    </w:p>
    <w:p w14:paraId="55B27671" w14:textId="77777777" w:rsidR="00E020E2" w:rsidRDefault="00E020E2" w:rsidP="00E020E2">
      <w:pPr>
        <w:pStyle w:val="ListParagraph"/>
        <w:rPr>
          <w:rFonts w:ascii="Arial" w:hAnsi="Arial" w:cs="Arial"/>
        </w:rPr>
      </w:pPr>
    </w:p>
    <w:p w14:paraId="3ABFADFB" w14:textId="58231A3D" w:rsidR="00B32BFD" w:rsidRPr="00E020E2" w:rsidRDefault="00B32BFD" w:rsidP="00E020E2">
      <w:pPr>
        <w:pStyle w:val="ListParagraph"/>
        <w:rPr>
          <w:rFonts w:ascii="Arial" w:hAnsi="Arial" w:cs="Arial"/>
          <w:b/>
          <w:bCs/>
        </w:rPr>
      </w:pPr>
      <w:r w:rsidRPr="00E020E2">
        <w:rPr>
          <w:rFonts w:ascii="Arial" w:hAnsi="Arial" w:cs="Arial"/>
          <w:b/>
          <w:bCs/>
        </w:rPr>
        <w:t>Consultation on amendments to the NPPF</w:t>
      </w:r>
    </w:p>
    <w:p w14:paraId="6682423C" w14:textId="77777777" w:rsidR="00B32BFD" w:rsidRPr="00B32BFD" w:rsidRDefault="00B32BFD" w:rsidP="00E020E2">
      <w:pPr>
        <w:pStyle w:val="ListParagraph"/>
        <w:rPr>
          <w:rFonts w:ascii="Arial" w:hAnsi="Arial" w:cs="Arial"/>
        </w:rPr>
      </w:pPr>
    </w:p>
    <w:p w14:paraId="6699A33C" w14:textId="77777777" w:rsidR="00AC6819" w:rsidRDefault="00B32BFD" w:rsidP="00B32BFD">
      <w:pPr>
        <w:pStyle w:val="ListParagraph"/>
        <w:numPr>
          <w:ilvl w:val="0"/>
          <w:numId w:val="8"/>
        </w:numPr>
        <w:rPr>
          <w:rFonts w:ascii="Arial" w:hAnsi="Arial" w:cs="Arial"/>
        </w:rPr>
      </w:pPr>
      <w:r w:rsidRPr="00B32BFD">
        <w:rPr>
          <w:rFonts w:ascii="Arial" w:hAnsi="Arial" w:cs="Arial"/>
        </w:rPr>
        <w:t xml:space="preserve">At the end of July, the Government commenced a consultation on </w:t>
      </w:r>
      <w:proofErr w:type="gramStart"/>
      <w:r w:rsidRPr="00B32BFD">
        <w:rPr>
          <w:rFonts w:ascii="Arial" w:hAnsi="Arial" w:cs="Arial"/>
        </w:rPr>
        <w:t>a number of</w:t>
      </w:r>
      <w:proofErr w:type="gramEnd"/>
      <w:r w:rsidRPr="00B32BFD">
        <w:rPr>
          <w:rFonts w:ascii="Arial" w:hAnsi="Arial" w:cs="Arial"/>
        </w:rPr>
        <w:t xml:space="preserve"> amendments to the NPPF. The proposed revisions </w:t>
      </w:r>
      <w:r w:rsidR="00E315CF">
        <w:rPr>
          <w:rFonts w:ascii="Arial" w:hAnsi="Arial" w:cs="Arial"/>
        </w:rPr>
        <w:t xml:space="preserve">have the </w:t>
      </w:r>
      <w:r w:rsidR="0040515F">
        <w:rPr>
          <w:rFonts w:ascii="Arial" w:hAnsi="Arial" w:cs="Arial"/>
        </w:rPr>
        <w:t>potential</w:t>
      </w:r>
      <w:r w:rsidR="00E315CF">
        <w:rPr>
          <w:rFonts w:ascii="Arial" w:hAnsi="Arial" w:cs="Arial"/>
        </w:rPr>
        <w:t xml:space="preserve"> to </w:t>
      </w:r>
      <w:r w:rsidRPr="00B32BFD">
        <w:rPr>
          <w:rFonts w:ascii="Arial" w:hAnsi="Arial" w:cs="Arial"/>
        </w:rPr>
        <w:t>significant</w:t>
      </w:r>
      <w:r w:rsidR="00E315CF">
        <w:rPr>
          <w:rFonts w:ascii="Arial" w:hAnsi="Arial" w:cs="Arial"/>
        </w:rPr>
        <w:t xml:space="preserve">ly impact </w:t>
      </w:r>
      <w:r w:rsidRPr="00B32BFD">
        <w:rPr>
          <w:rFonts w:ascii="Arial" w:hAnsi="Arial" w:cs="Arial"/>
        </w:rPr>
        <w:t xml:space="preserve">current document </w:t>
      </w:r>
      <w:r w:rsidR="00E315CF">
        <w:rPr>
          <w:rFonts w:ascii="Arial" w:hAnsi="Arial" w:cs="Arial"/>
        </w:rPr>
        <w:t>requiring changes</w:t>
      </w:r>
      <w:r w:rsidR="0040515F">
        <w:rPr>
          <w:rFonts w:ascii="Arial" w:hAnsi="Arial" w:cs="Arial"/>
        </w:rPr>
        <w:t xml:space="preserve">.  There </w:t>
      </w:r>
      <w:r w:rsidRPr="00B32BFD">
        <w:rPr>
          <w:rFonts w:ascii="Arial" w:hAnsi="Arial" w:cs="Arial"/>
        </w:rPr>
        <w:t>is a strong possibility that neighbour</w:t>
      </w:r>
      <w:r w:rsidR="0040515F">
        <w:rPr>
          <w:rFonts w:ascii="Arial" w:hAnsi="Arial" w:cs="Arial"/>
        </w:rPr>
        <w:t xml:space="preserve">ing authorities </w:t>
      </w:r>
      <w:r w:rsidRPr="00B32BFD">
        <w:rPr>
          <w:rFonts w:ascii="Arial" w:hAnsi="Arial" w:cs="Arial"/>
        </w:rPr>
        <w:t>will be required to prepare plans that are consistent with the changes being proposed to the NPPF</w:t>
      </w:r>
      <w:r w:rsidR="00AC6819">
        <w:rPr>
          <w:rFonts w:ascii="Arial" w:hAnsi="Arial" w:cs="Arial"/>
        </w:rPr>
        <w:t>, which will impact on both their own plans and the interface with the Dudley Local Plan.</w:t>
      </w:r>
    </w:p>
    <w:p w14:paraId="4DDE7C5F" w14:textId="77777777" w:rsidR="00AC6819" w:rsidRDefault="00AC6819" w:rsidP="00AC6819">
      <w:pPr>
        <w:pStyle w:val="ListParagraph"/>
        <w:rPr>
          <w:rFonts w:ascii="Arial" w:hAnsi="Arial" w:cs="Arial"/>
        </w:rPr>
      </w:pPr>
    </w:p>
    <w:p w14:paraId="2E33DFA6" w14:textId="2F182F62" w:rsidR="00B32BFD" w:rsidRPr="00B32BFD" w:rsidRDefault="00B32BFD" w:rsidP="00B32BFD">
      <w:pPr>
        <w:pStyle w:val="ListParagraph"/>
        <w:numPr>
          <w:ilvl w:val="0"/>
          <w:numId w:val="8"/>
        </w:numPr>
        <w:rPr>
          <w:rFonts w:ascii="Arial" w:hAnsi="Arial" w:cs="Arial"/>
        </w:rPr>
      </w:pPr>
      <w:r w:rsidRPr="00B32BFD">
        <w:rPr>
          <w:rFonts w:ascii="Arial" w:hAnsi="Arial" w:cs="Arial"/>
        </w:rPr>
        <w:t>Alongside the changes to the NPPF the Government have also consulted on a new standard method. While our comments will be based on the current NPPF we will refer to the potential impact of the proposed changes within our representations.</w:t>
      </w:r>
    </w:p>
    <w:p w14:paraId="1717B3B5" w14:textId="77777777" w:rsidR="00B32BFD" w:rsidRPr="00B32BFD" w:rsidRDefault="00B32BFD" w:rsidP="00AC6819">
      <w:pPr>
        <w:pStyle w:val="ListParagraph"/>
        <w:rPr>
          <w:rFonts w:ascii="Arial" w:hAnsi="Arial" w:cs="Arial"/>
        </w:rPr>
      </w:pPr>
    </w:p>
    <w:p w14:paraId="4BC3D084" w14:textId="032B6A5C" w:rsidR="00DF02BF" w:rsidRDefault="007D1FA5" w:rsidP="00B32BFD">
      <w:pPr>
        <w:pStyle w:val="ListParagraph"/>
        <w:numPr>
          <w:ilvl w:val="0"/>
          <w:numId w:val="8"/>
        </w:numPr>
        <w:rPr>
          <w:rFonts w:ascii="Arial" w:hAnsi="Arial" w:cs="Arial"/>
        </w:rPr>
      </w:pPr>
      <w:r>
        <w:rPr>
          <w:rFonts w:ascii="Arial" w:hAnsi="Arial" w:cs="Arial"/>
        </w:rPr>
        <w:lastRenderedPageBreak/>
        <w:t xml:space="preserve">The council will need to fully consider the implications of any changes </w:t>
      </w:r>
      <w:r w:rsidR="00F6678E">
        <w:rPr>
          <w:rFonts w:ascii="Arial" w:hAnsi="Arial" w:cs="Arial"/>
        </w:rPr>
        <w:t>to</w:t>
      </w:r>
      <w:r>
        <w:rPr>
          <w:rFonts w:ascii="Arial" w:hAnsi="Arial" w:cs="Arial"/>
        </w:rPr>
        <w:t xml:space="preserve"> the NPPF and standard method on their Plan.  For example, i</w:t>
      </w:r>
      <w:r w:rsidR="00B32BFD" w:rsidRPr="00B32BFD">
        <w:rPr>
          <w:rFonts w:ascii="Arial" w:hAnsi="Arial" w:cs="Arial"/>
        </w:rPr>
        <w:t xml:space="preserve">f </w:t>
      </w:r>
      <w:r w:rsidR="00645704">
        <w:rPr>
          <w:rFonts w:ascii="Arial" w:hAnsi="Arial" w:cs="Arial"/>
        </w:rPr>
        <w:t xml:space="preserve">the Dudley Local Plan is </w:t>
      </w:r>
      <w:r w:rsidR="00B32BFD" w:rsidRPr="00B32BFD">
        <w:rPr>
          <w:rFonts w:ascii="Arial" w:hAnsi="Arial" w:cs="Arial"/>
        </w:rPr>
        <w:t xml:space="preserve">submitted under the </w:t>
      </w:r>
      <w:r w:rsidR="00DF02BF">
        <w:rPr>
          <w:rFonts w:ascii="Arial" w:hAnsi="Arial" w:cs="Arial"/>
        </w:rPr>
        <w:t xml:space="preserve">current </w:t>
      </w:r>
      <w:r w:rsidR="00B32BFD" w:rsidRPr="00B32BFD">
        <w:rPr>
          <w:rFonts w:ascii="Arial" w:hAnsi="Arial" w:cs="Arial"/>
        </w:rPr>
        <w:t xml:space="preserve">proposed transitional arrangements the </w:t>
      </w:r>
      <w:r w:rsidR="00A07FEB">
        <w:rPr>
          <w:rFonts w:ascii="Arial" w:hAnsi="Arial" w:cs="Arial"/>
        </w:rPr>
        <w:t>C</w:t>
      </w:r>
      <w:r w:rsidR="00B32BFD" w:rsidRPr="00B32BFD">
        <w:rPr>
          <w:rFonts w:ascii="Arial" w:hAnsi="Arial" w:cs="Arial"/>
        </w:rPr>
        <w:t xml:space="preserve">ouncil </w:t>
      </w:r>
      <w:r w:rsidR="00A07FEB">
        <w:rPr>
          <w:rFonts w:ascii="Arial" w:hAnsi="Arial" w:cs="Arial"/>
        </w:rPr>
        <w:t xml:space="preserve">will </w:t>
      </w:r>
      <w:r w:rsidR="00DF02BF">
        <w:rPr>
          <w:rFonts w:ascii="Arial" w:hAnsi="Arial" w:cs="Arial"/>
        </w:rPr>
        <w:t xml:space="preserve">need to assess </w:t>
      </w:r>
    </w:p>
    <w:p w14:paraId="32233AA3" w14:textId="77777777" w:rsidR="00DF02BF" w:rsidRPr="00DF02BF" w:rsidRDefault="00DF02BF" w:rsidP="00DF02BF">
      <w:pPr>
        <w:pStyle w:val="ListParagraph"/>
        <w:rPr>
          <w:rFonts w:ascii="Arial" w:hAnsi="Arial" w:cs="Arial"/>
        </w:rPr>
      </w:pPr>
    </w:p>
    <w:p w14:paraId="0355D66A" w14:textId="5F75EAC3" w:rsidR="00B32BFD" w:rsidRPr="00B32BFD" w:rsidRDefault="00B32BFD" w:rsidP="00B32BFD">
      <w:pPr>
        <w:pStyle w:val="ListParagraph"/>
        <w:numPr>
          <w:ilvl w:val="0"/>
          <w:numId w:val="8"/>
        </w:numPr>
        <w:rPr>
          <w:rFonts w:ascii="Arial" w:hAnsi="Arial" w:cs="Arial"/>
        </w:rPr>
      </w:pPr>
      <w:r w:rsidRPr="00B32BFD">
        <w:rPr>
          <w:rFonts w:ascii="Arial" w:hAnsi="Arial" w:cs="Arial"/>
        </w:rPr>
        <w:t>Whil</w:t>
      </w:r>
      <w:r w:rsidR="00BE0AA7">
        <w:rPr>
          <w:rFonts w:ascii="Arial" w:hAnsi="Arial" w:cs="Arial"/>
        </w:rPr>
        <w:t xml:space="preserve">st </w:t>
      </w:r>
      <w:r w:rsidRPr="00B32BFD">
        <w:rPr>
          <w:rFonts w:ascii="Arial" w:hAnsi="Arial" w:cs="Arial"/>
        </w:rPr>
        <w:t xml:space="preserve">the proposed amendments </w:t>
      </w:r>
      <w:r w:rsidR="00BE0AA7">
        <w:rPr>
          <w:rFonts w:ascii="Arial" w:hAnsi="Arial" w:cs="Arial"/>
        </w:rPr>
        <w:t xml:space="preserve">to the NPPF </w:t>
      </w:r>
      <w:r w:rsidRPr="00B32BFD">
        <w:rPr>
          <w:rFonts w:ascii="Arial" w:hAnsi="Arial" w:cs="Arial"/>
        </w:rPr>
        <w:t xml:space="preserve">can only be given limited weight with regard to the </w:t>
      </w:r>
      <w:r w:rsidR="00BE0AA7">
        <w:rPr>
          <w:rFonts w:ascii="Arial" w:hAnsi="Arial" w:cs="Arial"/>
        </w:rPr>
        <w:t>L</w:t>
      </w:r>
      <w:r w:rsidRPr="00B32BFD">
        <w:rPr>
          <w:rFonts w:ascii="Arial" w:hAnsi="Arial" w:cs="Arial"/>
        </w:rPr>
        <w:t xml:space="preserve">ocal </w:t>
      </w:r>
      <w:r w:rsidR="002B4F3D">
        <w:rPr>
          <w:rFonts w:ascii="Arial" w:hAnsi="Arial" w:cs="Arial"/>
        </w:rPr>
        <w:t>P</w:t>
      </w:r>
      <w:r w:rsidRPr="00B32BFD">
        <w:rPr>
          <w:rFonts w:ascii="Arial" w:hAnsi="Arial" w:cs="Arial"/>
        </w:rPr>
        <w:t xml:space="preserve">lan at this point in time, it is important to note that </w:t>
      </w:r>
      <w:r w:rsidR="002B4F3D">
        <w:rPr>
          <w:rFonts w:ascii="Arial" w:hAnsi="Arial" w:cs="Arial"/>
        </w:rPr>
        <w:t>I</w:t>
      </w:r>
      <w:r w:rsidRPr="00B32BFD">
        <w:rPr>
          <w:rFonts w:ascii="Arial" w:hAnsi="Arial" w:cs="Arial"/>
        </w:rPr>
        <w:t xml:space="preserve">nspectors are already asking </w:t>
      </w:r>
      <w:r w:rsidR="002B4F3D">
        <w:rPr>
          <w:rFonts w:ascii="Arial" w:hAnsi="Arial" w:cs="Arial"/>
        </w:rPr>
        <w:t>L</w:t>
      </w:r>
      <w:r w:rsidRPr="00B32BFD">
        <w:rPr>
          <w:rFonts w:ascii="Arial" w:hAnsi="Arial" w:cs="Arial"/>
        </w:rPr>
        <w:t xml:space="preserve">ocal </w:t>
      </w:r>
      <w:r w:rsidR="002B4F3D">
        <w:rPr>
          <w:rFonts w:ascii="Arial" w:hAnsi="Arial" w:cs="Arial"/>
        </w:rPr>
        <w:t>P</w:t>
      </w:r>
      <w:r w:rsidRPr="00B32BFD">
        <w:rPr>
          <w:rFonts w:ascii="Arial" w:hAnsi="Arial" w:cs="Arial"/>
        </w:rPr>
        <w:t xml:space="preserve">lans at </w:t>
      </w:r>
      <w:r w:rsidR="002B4F3D">
        <w:rPr>
          <w:rFonts w:ascii="Arial" w:hAnsi="Arial" w:cs="Arial"/>
        </w:rPr>
        <w:t>E</w:t>
      </w:r>
      <w:r w:rsidRPr="00B32BFD">
        <w:rPr>
          <w:rFonts w:ascii="Arial" w:hAnsi="Arial" w:cs="Arial"/>
        </w:rPr>
        <w:t xml:space="preserve">xamination for comment on the proposed changes and the Written Ministerial Statement ‘Building the Homes We Need’ that was published early this year and it will be necessary for </w:t>
      </w:r>
      <w:r w:rsidR="002B4F3D">
        <w:rPr>
          <w:rFonts w:ascii="Arial" w:hAnsi="Arial" w:cs="Arial"/>
        </w:rPr>
        <w:t xml:space="preserve">Dudley Local Plam </w:t>
      </w:r>
      <w:r w:rsidRPr="00B32BFD">
        <w:rPr>
          <w:rFonts w:ascii="Arial" w:hAnsi="Arial" w:cs="Arial"/>
        </w:rPr>
        <w:t>consider the need for an immediate review should it be submitted prior to the implementation of any changes.</w:t>
      </w:r>
    </w:p>
    <w:p w14:paraId="0F0F41B4" w14:textId="77777777" w:rsidR="00B32BFD" w:rsidRPr="00B32BFD" w:rsidRDefault="00B32BFD" w:rsidP="00F519A7">
      <w:pPr>
        <w:pStyle w:val="ListParagraph"/>
        <w:rPr>
          <w:rFonts w:ascii="Arial" w:hAnsi="Arial" w:cs="Arial"/>
        </w:rPr>
      </w:pPr>
    </w:p>
    <w:p w14:paraId="57585BC6" w14:textId="389D97EB" w:rsidR="00B32BFD" w:rsidRPr="00F519A7" w:rsidRDefault="00F519A7" w:rsidP="00F519A7">
      <w:pPr>
        <w:pStyle w:val="ListParagraph"/>
        <w:rPr>
          <w:rFonts w:ascii="Arial" w:hAnsi="Arial" w:cs="Arial"/>
          <w:b/>
          <w:bCs/>
        </w:rPr>
      </w:pPr>
      <w:r>
        <w:rPr>
          <w:rFonts w:ascii="Arial" w:hAnsi="Arial" w:cs="Arial"/>
          <w:b/>
          <w:bCs/>
        </w:rPr>
        <w:t xml:space="preserve">The Need for </w:t>
      </w:r>
      <w:r w:rsidR="00B32BFD" w:rsidRPr="00F519A7">
        <w:rPr>
          <w:rFonts w:ascii="Arial" w:hAnsi="Arial" w:cs="Arial"/>
          <w:b/>
          <w:bCs/>
        </w:rPr>
        <w:t xml:space="preserve">Review </w:t>
      </w:r>
    </w:p>
    <w:p w14:paraId="73C59C69" w14:textId="77777777" w:rsidR="00B32BFD" w:rsidRPr="00B32BFD" w:rsidRDefault="00B32BFD" w:rsidP="00F519A7">
      <w:pPr>
        <w:pStyle w:val="ListParagraph"/>
        <w:rPr>
          <w:rFonts w:ascii="Arial" w:hAnsi="Arial" w:cs="Arial"/>
        </w:rPr>
      </w:pPr>
    </w:p>
    <w:p w14:paraId="7F0E4E0B" w14:textId="1DC6979D" w:rsidR="00B32BFD" w:rsidRPr="00B32BFD" w:rsidRDefault="00B32BFD" w:rsidP="00B32BFD">
      <w:pPr>
        <w:pStyle w:val="ListParagraph"/>
        <w:numPr>
          <w:ilvl w:val="0"/>
          <w:numId w:val="8"/>
        </w:numPr>
        <w:rPr>
          <w:rFonts w:ascii="Arial" w:hAnsi="Arial" w:cs="Arial"/>
        </w:rPr>
      </w:pPr>
      <w:proofErr w:type="gramStart"/>
      <w:r w:rsidRPr="00B32BFD">
        <w:rPr>
          <w:rFonts w:ascii="Arial" w:hAnsi="Arial" w:cs="Arial"/>
        </w:rPr>
        <w:t>In particular the</w:t>
      </w:r>
      <w:proofErr w:type="gramEnd"/>
      <w:r w:rsidRPr="00B32BFD">
        <w:rPr>
          <w:rFonts w:ascii="Arial" w:hAnsi="Arial" w:cs="Arial"/>
        </w:rPr>
        <w:t xml:space="preserve"> changes to national policy being proposed by the Government mean that the plan will require modification to set out an immediate review of the plan to take account of proposed changes to the NPPF that are currently being consulted on. While these changes are still out for consultation should the remain as currently presented consideration will need to be given to paragraph 227 in the draft NPPF which states:</w:t>
      </w:r>
    </w:p>
    <w:p w14:paraId="62D4FD65" w14:textId="77777777" w:rsidR="00B32BFD" w:rsidRPr="00B32BFD" w:rsidRDefault="00B32BFD" w:rsidP="00F519A7">
      <w:pPr>
        <w:pStyle w:val="ListParagraph"/>
        <w:rPr>
          <w:rFonts w:ascii="Arial" w:hAnsi="Arial" w:cs="Arial"/>
        </w:rPr>
      </w:pPr>
    </w:p>
    <w:p w14:paraId="200A0035" w14:textId="77777777" w:rsidR="00B32BFD" w:rsidRDefault="00B32BFD" w:rsidP="00FC0B87">
      <w:pPr>
        <w:pStyle w:val="ListParagraph"/>
        <w:rPr>
          <w:rFonts w:ascii="Arial" w:hAnsi="Arial" w:cs="Arial"/>
        </w:rPr>
      </w:pPr>
      <w:r w:rsidRPr="00B32BFD">
        <w:rPr>
          <w:rFonts w:ascii="Arial" w:hAnsi="Arial" w:cs="Arial"/>
        </w:rPr>
        <w:t>“Where paragraph 226 c) applies, local plans that reach adoption with an annual housing requirement that is more than 200 dwellings lower than the relevant published Local Housing Need figure will be expected to commence plan-making in the new plan-making system at the earliest opportunity to address the shortfall in housing need.”</w:t>
      </w:r>
    </w:p>
    <w:p w14:paraId="4632FE8B" w14:textId="77777777" w:rsidR="003D6258" w:rsidRPr="00B32BFD" w:rsidRDefault="003D6258" w:rsidP="00FC0B87">
      <w:pPr>
        <w:pStyle w:val="ListParagraph"/>
        <w:rPr>
          <w:rFonts w:ascii="Arial" w:hAnsi="Arial" w:cs="Arial"/>
        </w:rPr>
      </w:pPr>
    </w:p>
    <w:p w14:paraId="0653AB0D" w14:textId="1B0C1BFB" w:rsidR="001D2324" w:rsidRDefault="00E553AB" w:rsidP="00EF4317">
      <w:pPr>
        <w:pStyle w:val="ListParagraph"/>
        <w:numPr>
          <w:ilvl w:val="0"/>
          <w:numId w:val="8"/>
        </w:numPr>
        <w:rPr>
          <w:rFonts w:ascii="Arial" w:hAnsi="Arial" w:cs="Arial"/>
        </w:rPr>
      </w:pPr>
      <w:r>
        <w:rPr>
          <w:rFonts w:ascii="Arial" w:hAnsi="Arial" w:cs="Arial"/>
        </w:rPr>
        <w:t>In HB</w:t>
      </w:r>
      <w:r w:rsidR="003D6258">
        <w:rPr>
          <w:rFonts w:ascii="Arial" w:hAnsi="Arial" w:cs="Arial"/>
        </w:rPr>
        <w:t>F</w:t>
      </w:r>
      <w:r>
        <w:rPr>
          <w:rFonts w:ascii="Arial" w:hAnsi="Arial" w:cs="Arial"/>
        </w:rPr>
        <w:t>’s view</w:t>
      </w:r>
      <w:r w:rsidR="005E3B70">
        <w:rPr>
          <w:rFonts w:ascii="Arial" w:hAnsi="Arial" w:cs="Arial"/>
        </w:rPr>
        <w:t>,</w:t>
      </w:r>
      <w:r>
        <w:rPr>
          <w:rFonts w:ascii="Arial" w:hAnsi="Arial" w:cs="Arial"/>
        </w:rPr>
        <w:t xml:space="preserve"> this underlines the </w:t>
      </w:r>
      <w:r w:rsidR="003D6258">
        <w:rPr>
          <w:rFonts w:ascii="Arial" w:hAnsi="Arial" w:cs="Arial"/>
        </w:rPr>
        <w:t>importance</w:t>
      </w:r>
      <w:r>
        <w:rPr>
          <w:rFonts w:ascii="Arial" w:hAnsi="Arial" w:cs="Arial"/>
        </w:rPr>
        <w:t xml:space="preserve"> of the Council taking efforts now to minimis</w:t>
      </w:r>
      <w:r w:rsidR="003D6258">
        <w:rPr>
          <w:rFonts w:ascii="Arial" w:hAnsi="Arial" w:cs="Arial"/>
        </w:rPr>
        <w:t xml:space="preserve">e the level </w:t>
      </w:r>
      <w:r>
        <w:rPr>
          <w:rFonts w:ascii="Arial" w:hAnsi="Arial" w:cs="Arial"/>
        </w:rPr>
        <w:t>of any</w:t>
      </w:r>
      <w:r w:rsidR="003D6258">
        <w:rPr>
          <w:rFonts w:ascii="Arial" w:hAnsi="Arial" w:cs="Arial"/>
        </w:rPr>
        <w:t xml:space="preserve"> </w:t>
      </w:r>
      <w:r>
        <w:rPr>
          <w:rFonts w:ascii="Arial" w:hAnsi="Arial" w:cs="Arial"/>
        </w:rPr>
        <w:t xml:space="preserve">unmet and unplanned for need in the first place.  </w:t>
      </w:r>
      <w:r w:rsidR="003D6258">
        <w:rPr>
          <w:rFonts w:ascii="Arial" w:hAnsi="Arial" w:cs="Arial"/>
        </w:rPr>
        <w:t>Irrespective</w:t>
      </w:r>
      <w:r>
        <w:rPr>
          <w:rFonts w:ascii="Arial" w:hAnsi="Arial" w:cs="Arial"/>
        </w:rPr>
        <w:t xml:space="preserve"> of the</w:t>
      </w:r>
      <w:r w:rsidR="00834012">
        <w:rPr>
          <w:rFonts w:ascii="Arial" w:hAnsi="Arial" w:cs="Arial"/>
        </w:rPr>
        <w:t xml:space="preserve"> detail in any </w:t>
      </w:r>
      <w:r w:rsidR="003D6258">
        <w:rPr>
          <w:rFonts w:ascii="Arial" w:hAnsi="Arial" w:cs="Arial"/>
        </w:rPr>
        <w:t>revised</w:t>
      </w:r>
      <w:r w:rsidR="00834012">
        <w:rPr>
          <w:rFonts w:ascii="Arial" w:hAnsi="Arial" w:cs="Arial"/>
        </w:rPr>
        <w:t xml:space="preserve"> NPPF the </w:t>
      </w:r>
      <w:r w:rsidR="003D6258">
        <w:rPr>
          <w:rFonts w:ascii="Arial" w:hAnsi="Arial" w:cs="Arial"/>
        </w:rPr>
        <w:t>national</w:t>
      </w:r>
      <w:r w:rsidR="00834012">
        <w:rPr>
          <w:rFonts w:ascii="Arial" w:hAnsi="Arial" w:cs="Arial"/>
        </w:rPr>
        <w:t xml:space="preserve"> policy direction of meeting housing needs of the nation in full, is clear even </w:t>
      </w:r>
      <w:r w:rsidR="003D6258">
        <w:rPr>
          <w:rFonts w:ascii="Arial" w:hAnsi="Arial" w:cs="Arial"/>
        </w:rPr>
        <w:t xml:space="preserve">now. </w:t>
      </w:r>
      <w:r w:rsidR="003C6ED0">
        <w:rPr>
          <w:rFonts w:ascii="Arial" w:hAnsi="Arial" w:cs="Arial"/>
        </w:rPr>
        <w:t xml:space="preserve">  As such new Local </w:t>
      </w:r>
      <w:r w:rsidR="00834012">
        <w:rPr>
          <w:rFonts w:ascii="Arial" w:hAnsi="Arial" w:cs="Arial"/>
        </w:rPr>
        <w:t xml:space="preserve">Plans should be </w:t>
      </w:r>
      <w:r w:rsidR="003C6ED0">
        <w:rPr>
          <w:rFonts w:ascii="Arial" w:hAnsi="Arial" w:cs="Arial"/>
        </w:rPr>
        <w:t>proactively</w:t>
      </w:r>
      <w:r w:rsidR="00834012">
        <w:rPr>
          <w:rFonts w:ascii="Arial" w:hAnsi="Arial" w:cs="Arial"/>
        </w:rPr>
        <w:t xml:space="preserve"> planning to do all they can to help </w:t>
      </w:r>
      <w:r w:rsidR="003C6ED0">
        <w:rPr>
          <w:rFonts w:ascii="Arial" w:hAnsi="Arial" w:cs="Arial"/>
        </w:rPr>
        <w:t>address</w:t>
      </w:r>
      <w:r w:rsidR="00834012">
        <w:rPr>
          <w:rFonts w:ascii="Arial" w:hAnsi="Arial" w:cs="Arial"/>
        </w:rPr>
        <w:t xml:space="preserve"> the housing crisis.  In HBF</w:t>
      </w:r>
      <w:r w:rsidR="003C6ED0">
        <w:rPr>
          <w:rFonts w:ascii="Arial" w:hAnsi="Arial" w:cs="Arial"/>
        </w:rPr>
        <w:t>’</w:t>
      </w:r>
      <w:r w:rsidR="00834012">
        <w:rPr>
          <w:rFonts w:ascii="Arial" w:hAnsi="Arial" w:cs="Arial"/>
        </w:rPr>
        <w:t xml:space="preserve">s view </w:t>
      </w:r>
      <w:r w:rsidR="003C6ED0">
        <w:rPr>
          <w:rFonts w:ascii="Arial" w:hAnsi="Arial" w:cs="Arial"/>
        </w:rPr>
        <w:t>Dudley’s Reg 19 Local</w:t>
      </w:r>
      <w:r w:rsidR="00834012">
        <w:rPr>
          <w:rFonts w:ascii="Arial" w:hAnsi="Arial" w:cs="Arial"/>
        </w:rPr>
        <w:t xml:space="preserve"> is not achieving this objective and not contributing as much as it could</w:t>
      </w:r>
      <w:r w:rsidR="00F04B36">
        <w:rPr>
          <w:rFonts w:ascii="Arial" w:hAnsi="Arial" w:cs="Arial"/>
        </w:rPr>
        <w:t xml:space="preserve"> </w:t>
      </w:r>
      <w:r w:rsidR="00834012">
        <w:rPr>
          <w:rFonts w:ascii="Arial" w:hAnsi="Arial" w:cs="Arial"/>
        </w:rPr>
        <w:t>or should be to meeting the key national policy goal</w:t>
      </w:r>
      <w:r w:rsidR="00F04B36">
        <w:rPr>
          <w:rFonts w:ascii="Arial" w:hAnsi="Arial" w:cs="Arial"/>
        </w:rPr>
        <w:t>, as such it is currently unsound.</w:t>
      </w:r>
    </w:p>
    <w:p w14:paraId="0A505B55" w14:textId="77777777" w:rsidR="009400E3" w:rsidRPr="00F64023" w:rsidRDefault="009400E3" w:rsidP="00E13E8B">
      <w:pPr>
        <w:pStyle w:val="ListParagraph"/>
        <w:spacing w:line="276" w:lineRule="auto"/>
        <w:rPr>
          <w:rFonts w:ascii="Arial" w:hAnsi="Arial" w:cs="Arial"/>
          <w:b/>
          <w:bCs/>
        </w:rPr>
      </w:pPr>
    </w:p>
    <w:p w14:paraId="47CC758A" w14:textId="77777777" w:rsidR="009400E3" w:rsidRDefault="009400E3" w:rsidP="00F04B36">
      <w:pPr>
        <w:pStyle w:val="ListParagraph"/>
        <w:spacing w:line="276" w:lineRule="auto"/>
        <w:rPr>
          <w:rFonts w:ascii="Arial" w:hAnsi="Arial" w:cs="Arial"/>
          <w:b/>
          <w:bCs/>
        </w:rPr>
      </w:pPr>
      <w:r w:rsidRPr="00A879AF">
        <w:rPr>
          <w:rFonts w:ascii="Arial" w:hAnsi="Arial" w:cs="Arial"/>
          <w:b/>
          <w:bCs/>
        </w:rPr>
        <w:t>Plan Period</w:t>
      </w:r>
    </w:p>
    <w:p w14:paraId="09C608AD" w14:textId="77777777" w:rsidR="009400E3" w:rsidRPr="00A879AF" w:rsidRDefault="009400E3" w:rsidP="00F04B36">
      <w:pPr>
        <w:pStyle w:val="ListParagraph"/>
        <w:spacing w:line="276" w:lineRule="auto"/>
        <w:rPr>
          <w:rFonts w:ascii="Arial" w:hAnsi="Arial" w:cs="Arial"/>
          <w:b/>
          <w:bCs/>
        </w:rPr>
      </w:pPr>
    </w:p>
    <w:p w14:paraId="0D478AA6" w14:textId="77777777" w:rsidR="009400E3" w:rsidRDefault="009400E3" w:rsidP="00AF1559">
      <w:pPr>
        <w:pStyle w:val="ListParagraph"/>
        <w:spacing w:line="276" w:lineRule="auto"/>
        <w:rPr>
          <w:rFonts w:ascii="Arial" w:hAnsi="Arial" w:cs="Arial"/>
          <w:i/>
          <w:iCs/>
        </w:rPr>
      </w:pPr>
      <w:r w:rsidRPr="00A879AF">
        <w:rPr>
          <w:rFonts w:ascii="Arial" w:hAnsi="Arial" w:cs="Arial"/>
          <w:i/>
          <w:iCs/>
        </w:rPr>
        <w:t>The P</w:t>
      </w:r>
      <w:r>
        <w:rPr>
          <w:rFonts w:ascii="Arial" w:hAnsi="Arial" w:cs="Arial"/>
          <w:i/>
          <w:iCs/>
        </w:rPr>
        <w:t>lan</w:t>
      </w:r>
      <w:r w:rsidRPr="00A879AF">
        <w:rPr>
          <w:rFonts w:ascii="Arial" w:hAnsi="Arial" w:cs="Arial"/>
          <w:i/>
          <w:iCs/>
        </w:rPr>
        <w:t xml:space="preserve"> is not considered to be sound as it is not justified or effective or in line with national policy.</w:t>
      </w:r>
    </w:p>
    <w:p w14:paraId="24186F2E" w14:textId="77777777" w:rsidR="009400E3" w:rsidRDefault="009400E3" w:rsidP="00AF1559">
      <w:pPr>
        <w:pStyle w:val="ListParagraph"/>
        <w:rPr>
          <w:rFonts w:ascii="Arial" w:hAnsi="Arial" w:cs="Arial"/>
        </w:rPr>
      </w:pPr>
    </w:p>
    <w:p w14:paraId="30879E92" w14:textId="479B18EF" w:rsidR="00EF4317" w:rsidRDefault="00FE7146" w:rsidP="00EF4317">
      <w:pPr>
        <w:pStyle w:val="ListParagraph"/>
        <w:numPr>
          <w:ilvl w:val="0"/>
          <w:numId w:val="8"/>
        </w:numPr>
        <w:rPr>
          <w:rFonts w:ascii="Arial" w:hAnsi="Arial" w:cs="Arial"/>
        </w:rPr>
      </w:pPr>
      <w:r>
        <w:rPr>
          <w:rFonts w:ascii="Arial" w:hAnsi="Arial" w:cs="Arial"/>
        </w:rPr>
        <w:t>HB</w:t>
      </w:r>
      <w:r w:rsidR="00EF4317" w:rsidRPr="008F394F">
        <w:rPr>
          <w:rFonts w:ascii="Arial" w:hAnsi="Arial" w:cs="Arial"/>
        </w:rPr>
        <w:t xml:space="preserve">F note that the Plan Period runs </w:t>
      </w:r>
      <w:r w:rsidR="00EF4317">
        <w:rPr>
          <w:rFonts w:ascii="Arial" w:hAnsi="Arial" w:cs="Arial"/>
        </w:rPr>
        <w:t>only to 20</w:t>
      </w:r>
      <w:r w:rsidR="00094316">
        <w:rPr>
          <w:rFonts w:ascii="Arial" w:hAnsi="Arial" w:cs="Arial"/>
        </w:rPr>
        <w:t>4</w:t>
      </w:r>
      <w:r w:rsidR="00667B05">
        <w:rPr>
          <w:rFonts w:ascii="Arial" w:hAnsi="Arial" w:cs="Arial"/>
        </w:rPr>
        <w:t>1</w:t>
      </w:r>
      <w:r w:rsidR="00EF4317" w:rsidRPr="008F394F">
        <w:rPr>
          <w:rFonts w:ascii="Arial" w:hAnsi="Arial" w:cs="Arial"/>
        </w:rPr>
        <w:t xml:space="preserve">.  Para 22 of the NPPF requires that ‘strategic policies should look ahead over a minimum 15-year period from adoption’.  </w:t>
      </w:r>
    </w:p>
    <w:p w14:paraId="7A1E5FDD" w14:textId="77777777" w:rsidR="00EF4317" w:rsidRDefault="00EF4317" w:rsidP="00EF4317">
      <w:pPr>
        <w:pStyle w:val="ListParagraph"/>
        <w:rPr>
          <w:rFonts w:ascii="Arial" w:hAnsi="Arial" w:cs="Arial"/>
        </w:rPr>
      </w:pPr>
    </w:p>
    <w:p w14:paraId="60E851CB" w14:textId="75A56A30" w:rsidR="00297506" w:rsidRDefault="00297506" w:rsidP="00297506">
      <w:pPr>
        <w:pStyle w:val="ListParagraph"/>
        <w:numPr>
          <w:ilvl w:val="0"/>
          <w:numId w:val="8"/>
        </w:numPr>
        <w:rPr>
          <w:rFonts w:ascii="Arial" w:hAnsi="Arial" w:cs="Arial"/>
        </w:rPr>
      </w:pPr>
      <w:r>
        <w:rPr>
          <w:rFonts w:ascii="Arial" w:hAnsi="Arial" w:cs="Arial"/>
        </w:rPr>
        <w:t>Although w</w:t>
      </w:r>
      <w:r w:rsidRPr="008F394F">
        <w:rPr>
          <w:rFonts w:ascii="Arial" w:hAnsi="Arial" w:cs="Arial"/>
        </w:rPr>
        <w:t>e note that the Plan is now at Reg 19 submission stage</w:t>
      </w:r>
      <w:r>
        <w:rPr>
          <w:rFonts w:ascii="Arial" w:hAnsi="Arial" w:cs="Arial"/>
        </w:rPr>
        <w:t xml:space="preserve">, it can and does take time to proceed through the remaining stages of plan preparation- the examination process, main modification consultation, Inspector’s report </w:t>
      </w:r>
      <w:r>
        <w:rPr>
          <w:rFonts w:ascii="Arial" w:hAnsi="Arial" w:cs="Arial"/>
        </w:rPr>
        <w:lastRenderedPageBreak/>
        <w:t xml:space="preserve">and adoption of the Local Plan. </w:t>
      </w:r>
      <w:r w:rsidRPr="008F394F">
        <w:rPr>
          <w:rFonts w:ascii="Arial" w:hAnsi="Arial" w:cs="Arial"/>
        </w:rPr>
        <w:t xml:space="preserve">HBF </w:t>
      </w:r>
      <w:r>
        <w:rPr>
          <w:rFonts w:ascii="Arial" w:hAnsi="Arial" w:cs="Arial"/>
        </w:rPr>
        <w:t xml:space="preserve">therefore </w:t>
      </w:r>
      <w:r w:rsidRPr="008F394F">
        <w:rPr>
          <w:rFonts w:ascii="Arial" w:hAnsi="Arial" w:cs="Arial"/>
        </w:rPr>
        <w:t>question whether the plan period need extending.  Extending the plan period by one or two years and rolling forward the housing requirement to these future years would seem a reasonable approach to address this issue.</w:t>
      </w:r>
      <w:r w:rsidR="0033053F">
        <w:rPr>
          <w:rFonts w:ascii="Arial" w:hAnsi="Arial" w:cs="Arial"/>
        </w:rPr>
        <w:t xml:space="preserve">  The supporting evidence would probably need to reflect this longer timeframe too.</w:t>
      </w:r>
    </w:p>
    <w:p w14:paraId="45BFBA79" w14:textId="77777777" w:rsidR="00297506" w:rsidRPr="00297506" w:rsidRDefault="00297506" w:rsidP="00297506">
      <w:pPr>
        <w:pStyle w:val="ListParagraph"/>
        <w:rPr>
          <w:rFonts w:ascii="Arial" w:hAnsi="Arial" w:cs="Arial"/>
        </w:rPr>
      </w:pPr>
    </w:p>
    <w:p w14:paraId="00662BB0" w14:textId="4C47FEE9" w:rsidR="00022172" w:rsidRPr="001D65C3" w:rsidRDefault="00335133" w:rsidP="00C353E0">
      <w:pPr>
        <w:pStyle w:val="ListParagraph"/>
        <w:numPr>
          <w:ilvl w:val="0"/>
          <w:numId w:val="8"/>
        </w:numPr>
        <w:spacing w:line="276" w:lineRule="auto"/>
        <w:rPr>
          <w:rFonts w:ascii="Arial" w:hAnsi="Arial" w:cs="Arial"/>
        </w:rPr>
      </w:pPr>
      <w:r w:rsidRPr="001D65C3">
        <w:rPr>
          <w:rFonts w:ascii="Arial" w:hAnsi="Arial" w:cs="Arial"/>
        </w:rPr>
        <w:t>HBF suggest that f</w:t>
      </w:r>
      <w:r w:rsidR="00F46E0E" w:rsidRPr="001D65C3">
        <w:rPr>
          <w:rFonts w:ascii="Arial" w:hAnsi="Arial" w:cs="Arial"/>
        </w:rPr>
        <w:t>or this plan to be sound, t</w:t>
      </w:r>
      <w:r w:rsidR="00022172" w:rsidRPr="001D65C3">
        <w:rPr>
          <w:rFonts w:ascii="Arial" w:hAnsi="Arial" w:cs="Arial"/>
        </w:rPr>
        <w:t xml:space="preserve">he plan period needs </w:t>
      </w:r>
      <w:r w:rsidR="00DA6B63" w:rsidRPr="001D65C3">
        <w:rPr>
          <w:rFonts w:ascii="Arial" w:hAnsi="Arial" w:cs="Arial"/>
        </w:rPr>
        <w:t>extending</w:t>
      </w:r>
      <w:r w:rsidR="00F46E0E" w:rsidRPr="001D65C3">
        <w:rPr>
          <w:rFonts w:ascii="Arial" w:hAnsi="Arial" w:cs="Arial"/>
        </w:rPr>
        <w:t xml:space="preserve">.  A </w:t>
      </w:r>
      <w:r w:rsidR="008A3AB8" w:rsidRPr="001D65C3">
        <w:rPr>
          <w:rFonts w:ascii="Arial" w:hAnsi="Arial" w:cs="Arial"/>
        </w:rPr>
        <w:t xml:space="preserve">plan period of less than 15 years on adoption fails to comply with the NPPF requirements for effective plan making.  </w:t>
      </w:r>
      <w:r w:rsidR="001D65C3" w:rsidRPr="001D65C3">
        <w:rPr>
          <w:rFonts w:ascii="Arial" w:hAnsi="Arial" w:cs="Arial"/>
        </w:rPr>
        <w:t>It will also be important that the evidence base reflects the plan period.</w:t>
      </w:r>
    </w:p>
    <w:p w14:paraId="218861E5" w14:textId="77777777" w:rsidR="00A31290" w:rsidRPr="00A31290" w:rsidRDefault="00A31290" w:rsidP="00A31290">
      <w:pPr>
        <w:pStyle w:val="ListParagraph"/>
        <w:rPr>
          <w:rFonts w:ascii="Arial" w:hAnsi="Arial" w:cs="Arial"/>
        </w:rPr>
      </w:pPr>
    </w:p>
    <w:p w14:paraId="0D7D789A" w14:textId="64DD337A" w:rsidR="00A31290" w:rsidRPr="00F422F9" w:rsidRDefault="00A31290" w:rsidP="00F422F9">
      <w:pPr>
        <w:pStyle w:val="ListParagraph"/>
        <w:spacing w:line="276" w:lineRule="auto"/>
        <w:rPr>
          <w:rFonts w:ascii="Arial" w:hAnsi="Arial" w:cs="Arial"/>
          <w:b/>
          <w:bCs/>
        </w:rPr>
      </w:pPr>
      <w:r w:rsidRPr="00F422F9">
        <w:rPr>
          <w:rFonts w:ascii="Arial" w:hAnsi="Arial" w:cs="Arial"/>
          <w:b/>
          <w:bCs/>
        </w:rPr>
        <w:t xml:space="preserve">Duty to </w:t>
      </w:r>
      <w:r w:rsidR="00F422F9">
        <w:rPr>
          <w:rFonts w:ascii="Arial" w:hAnsi="Arial" w:cs="Arial"/>
          <w:b/>
          <w:bCs/>
        </w:rPr>
        <w:t>C</w:t>
      </w:r>
      <w:r w:rsidRPr="00F422F9">
        <w:rPr>
          <w:rFonts w:ascii="Arial" w:hAnsi="Arial" w:cs="Arial"/>
          <w:b/>
          <w:bCs/>
        </w:rPr>
        <w:t>o</w:t>
      </w:r>
      <w:r w:rsidR="00F422F9">
        <w:rPr>
          <w:rFonts w:ascii="Arial" w:hAnsi="Arial" w:cs="Arial"/>
          <w:b/>
          <w:bCs/>
        </w:rPr>
        <w:t>-</w:t>
      </w:r>
      <w:r w:rsidR="00B61164">
        <w:rPr>
          <w:rFonts w:ascii="Arial" w:hAnsi="Arial" w:cs="Arial"/>
          <w:b/>
          <w:bCs/>
        </w:rPr>
        <w:t>o</w:t>
      </w:r>
      <w:r w:rsidR="00B61164" w:rsidRPr="00F422F9">
        <w:rPr>
          <w:rFonts w:ascii="Arial" w:hAnsi="Arial" w:cs="Arial"/>
          <w:b/>
          <w:bCs/>
        </w:rPr>
        <w:t>perate</w:t>
      </w:r>
    </w:p>
    <w:p w14:paraId="7E823B70" w14:textId="77777777" w:rsidR="00A31290" w:rsidRPr="00A31290" w:rsidRDefault="00A31290" w:rsidP="00A31290">
      <w:pPr>
        <w:pStyle w:val="ListParagraph"/>
        <w:rPr>
          <w:rFonts w:ascii="Arial" w:hAnsi="Arial" w:cs="Arial"/>
        </w:rPr>
      </w:pPr>
    </w:p>
    <w:p w14:paraId="1F99F34C" w14:textId="2EC9DEF1" w:rsidR="00C13C8C" w:rsidRPr="0077272B" w:rsidRDefault="00C13C8C" w:rsidP="00E15924">
      <w:pPr>
        <w:pStyle w:val="ListParagraph"/>
        <w:numPr>
          <w:ilvl w:val="0"/>
          <w:numId w:val="8"/>
        </w:numPr>
        <w:spacing w:line="276" w:lineRule="auto"/>
        <w:rPr>
          <w:rFonts w:cstheme="minorHAnsi"/>
        </w:rPr>
      </w:pPr>
      <w:r>
        <w:rPr>
          <w:rFonts w:ascii="Arial" w:hAnsi="Arial" w:cs="Arial"/>
        </w:rPr>
        <w:t xml:space="preserve">Although </w:t>
      </w:r>
      <w:r w:rsidR="006F5152" w:rsidRPr="006F5152">
        <w:rPr>
          <w:rFonts w:ascii="Arial" w:hAnsi="Arial" w:cs="Arial"/>
        </w:rPr>
        <w:t>HBF welcomes the Council’s efforts to ensure that they have an up to Local Plan</w:t>
      </w:r>
      <w:r>
        <w:rPr>
          <w:rFonts w:ascii="Arial" w:hAnsi="Arial" w:cs="Arial"/>
        </w:rPr>
        <w:t xml:space="preserve">, it is very disappointing that the Council is not positively </w:t>
      </w:r>
      <w:proofErr w:type="gramStart"/>
      <w:r>
        <w:rPr>
          <w:rFonts w:ascii="Arial" w:hAnsi="Arial" w:cs="Arial"/>
        </w:rPr>
        <w:t>planning for the future</w:t>
      </w:r>
      <w:proofErr w:type="gramEnd"/>
      <w:r>
        <w:rPr>
          <w:rFonts w:ascii="Arial" w:hAnsi="Arial" w:cs="Arial"/>
        </w:rPr>
        <w:t xml:space="preserve"> growth of Dudley</w:t>
      </w:r>
      <w:r w:rsidR="000921D7" w:rsidRPr="000921D7">
        <w:rPr>
          <w:rFonts w:ascii="Arial" w:hAnsi="Arial" w:cs="Arial"/>
        </w:rPr>
        <w:t xml:space="preserve"> </w:t>
      </w:r>
      <w:r w:rsidR="000921D7">
        <w:rPr>
          <w:rFonts w:ascii="Arial" w:hAnsi="Arial" w:cs="Arial"/>
        </w:rPr>
        <w:t>including planning for all the new homes and jobs that it needs, recognising i</w:t>
      </w:r>
      <w:r w:rsidR="0073483C">
        <w:rPr>
          <w:rFonts w:ascii="Arial" w:hAnsi="Arial" w:cs="Arial"/>
        </w:rPr>
        <w:t xml:space="preserve">ts </w:t>
      </w:r>
      <w:r w:rsidR="000921D7">
        <w:rPr>
          <w:rFonts w:ascii="Arial" w:hAnsi="Arial" w:cs="Arial"/>
        </w:rPr>
        <w:t>role</w:t>
      </w:r>
      <w:r w:rsidR="0073483C">
        <w:rPr>
          <w:rFonts w:ascii="Arial" w:hAnsi="Arial" w:cs="Arial"/>
        </w:rPr>
        <w:t xml:space="preserve"> within the West </w:t>
      </w:r>
      <w:r w:rsidR="000921D7">
        <w:rPr>
          <w:rFonts w:ascii="Arial" w:hAnsi="Arial" w:cs="Arial"/>
        </w:rPr>
        <w:t xml:space="preserve">Midlands area.  </w:t>
      </w:r>
    </w:p>
    <w:p w14:paraId="2B687854" w14:textId="77777777" w:rsidR="0077272B" w:rsidRPr="00C13C8C" w:rsidRDefault="0077272B" w:rsidP="0077272B">
      <w:pPr>
        <w:pStyle w:val="ListParagraph"/>
        <w:spacing w:line="276" w:lineRule="auto"/>
        <w:rPr>
          <w:rFonts w:cstheme="minorHAnsi"/>
        </w:rPr>
      </w:pPr>
    </w:p>
    <w:p w14:paraId="4801E5FD" w14:textId="304365F0" w:rsidR="0010419F" w:rsidRDefault="0077272B" w:rsidP="0010419F">
      <w:pPr>
        <w:pStyle w:val="ListParagraph"/>
        <w:numPr>
          <w:ilvl w:val="0"/>
          <w:numId w:val="8"/>
        </w:numPr>
        <w:rPr>
          <w:rFonts w:cstheme="minorHAnsi"/>
        </w:rPr>
      </w:pPr>
      <w:r w:rsidRPr="0010419F">
        <w:rPr>
          <w:rFonts w:cstheme="minorHAnsi"/>
        </w:rPr>
        <w:t xml:space="preserve">HBF notes there is a significant interaction between housing issues across the wider West Midlands housing market, which are simply not being adequately addressed.  </w:t>
      </w:r>
      <w:r w:rsidR="00B8713E">
        <w:rPr>
          <w:rFonts w:cstheme="minorHAnsi"/>
        </w:rPr>
        <w:t>Unfortunately</w:t>
      </w:r>
      <w:r w:rsidR="00BD63BE">
        <w:rPr>
          <w:rFonts w:cstheme="minorHAnsi"/>
        </w:rPr>
        <w:t>,</w:t>
      </w:r>
      <w:r w:rsidR="00B8713E">
        <w:rPr>
          <w:rFonts w:cstheme="minorHAnsi"/>
        </w:rPr>
        <w:t xml:space="preserve"> t</w:t>
      </w:r>
      <w:r w:rsidRPr="0010419F">
        <w:rPr>
          <w:rFonts w:cstheme="minorHAnsi"/>
        </w:rPr>
        <w:t xml:space="preserve">he </w:t>
      </w:r>
      <w:r w:rsidR="00C67480" w:rsidRPr="0010419F">
        <w:rPr>
          <w:rFonts w:cstheme="minorHAnsi"/>
        </w:rPr>
        <w:t>history of strategic planning in the West Midlands</w:t>
      </w:r>
      <w:r w:rsidR="00B8713E">
        <w:rPr>
          <w:rFonts w:cstheme="minorHAnsi"/>
        </w:rPr>
        <w:t xml:space="preserve"> (as set out in the </w:t>
      </w:r>
      <w:r w:rsidR="00E733FA">
        <w:rPr>
          <w:rFonts w:cstheme="minorHAnsi"/>
        </w:rPr>
        <w:t xml:space="preserve">Councils own </w:t>
      </w:r>
      <w:r w:rsidR="00B8713E">
        <w:rPr>
          <w:rFonts w:cstheme="minorHAnsi"/>
        </w:rPr>
        <w:t>DTC statement)</w:t>
      </w:r>
      <w:r w:rsidR="00C67480" w:rsidRPr="0010419F">
        <w:rPr>
          <w:rFonts w:cstheme="minorHAnsi"/>
        </w:rPr>
        <w:t xml:space="preserve"> </w:t>
      </w:r>
      <w:r w:rsidR="000E2956" w:rsidRPr="0010419F">
        <w:rPr>
          <w:rFonts w:cstheme="minorHAnsi"/>
        </w:rPr>
        <w:t xml:space="preserve">demonstrates </w:t>
      </w:r>
      <w:r w:rsidR="006C171A">
        <w:rPr>
          <w:rFonts w:cstheme="minorHAnsi"/>
        </w:rPr>
        <w:t xml:space="preserve">an ultimately </w:t>
      </w:r>
      <w:r w:rsidR="000E2956" w:rsidRPr="0010419F">
        <w:rPr>
          <w:rFonts w:cstheme="minorHAnsi"/>
        </w:rPr>
        <w:t xml:space="preserve">unsuccessful collaboration </w:t>
      </w:r>
      <w:r w:rsidRPr="0010419F">
        <w:rPr>
          <w:rFonts w:cstheme="minorHAnsi"/>
        </w:rPr>
        <w:t xml:space="preserve">around plan-making, which has led to the housing needs of the </w:t>
      </w:r>
      <w:r w:rsidR="002D3543" w:rsidRPr="0010419F">
        <w:rPr>
          <w:rFonts w:cstheme="minorHAnsi"/>
        </w:rPr>
        <w:t xml:space="preserve">West Midlands </w:t>
      </w:r>
      <w:r w:rsidRPr="0010419F">
        <w:rPr>
          <w:rFonts w:cstheme="minorHAnsi"/>
        </w:rPr>
        <w:t xml:space="preserve">Region being </w:t>
      </w:r>
      <w:r w:rsidR="00A43B5F" w:rsidRPr="0010419F">
        <w:rPr>
          <w:rFonts w:cstheme="minorHAnsi"/>
        </w:rPr>
        <w:t xml:space="preserve">unplanned for, and </w:t>
      </w:r>
      <w:r w:rsidRPr="0010419F">
        <w:rPr>
          <w:rFonts w:cstheme="minorHAnsi"/>
        </w:rPr>
        <w:t>unmet</w:t>
      </w:r>
      <w:r w:rsidR="00A43B5F" w:rsidRPr="0010419F">
        <w:rPr>
          <w:rFonts w:cstheme="minorHAnsi"/>
        </w:rPr>
        <w:t xml:space="preserve"> </w:t>
      </w:r>
      <w:r w:rsidRPr="0010419F">
        <w:rPr>
          <w:rFonts w:cstheme="minorHAnsi"/>
        </w:rPr>
        <w:t xml:space="preserve">for many years.  </w:t>
      </w:r>
    </w:p>
    <w:p w14:paraId="0BE0F068" w14:textId="77777777" w:rsidR="0010419F" w:rsidRPr="0010419F" w:rsidRDefault="0010419F" w:rsidP="0010419F">
      <w:pPr>
        <w:pStyle w:val="ListParagraph"/>
        <w:rPr>
          <w:rFonts w:cstheme="minorHAnsi"/>
        </w:rPr>
      </w:pPr>
    </w:p>
    <w:p w14:paraId="206C09A9" w14:textId="55DE34A3" w:rsidR="0010419F" w:rsidRPr="0010419F" w:rsidRDefault="0010419F" w:rsidP="0010419F">
      <w:pPr>
        <w:pStyle w:val="ListParagraph"/>
        <w:numPr>
          <w:ilvl w:val="0"/>
          <w:numId w:val="8"/>
        </w:numPr>
        <w:rPr>
          <w:rFonts w:cstheme="minorHAnsi"/>
        </w:rPr>
      </w:pPr>
      <w:r w:rsidRPr="0010419F">
        <w:rPr>
          <w:rFonts w:cstheme="minorHAnsi"/>
        </w:rPr>
        <w:t>Unfortunately, HBF have observed the history of under delivery</w:t>
      </w:r>
      <w:r w:rsidR="002100F9">
        <w:rPr>
          <w:rFonts w:cstheme="minorHAnsi"/>
        </w:rPr>
        <w:t xml:space="preserve"> of housing in the West M</w:t>
      </w:r>
      <w:r w:rsidR="00434821">
        <w:rPr>
          <w:rFonts w:cstheme="minorHAnsi"/>
        </w:rPr>
        <w:t>i</w:t>
      </w:r>
      <w:r w:rsidR="002100F9">
        <w:rPr>
          <w:rFonts w:cstheme="minorHAnsi"/>
        </w:rPr>
        <w:t>dlands</w:t>
      </w:r>
      <w:r w:rsidRPr="0010419F">
        <w:rPr>
          <w:rFonts w:cstheme="minorHAnsi"/>
        </w:rPr>
        <w:t xml:space="preserve">, and a lack of meaningful cooperation that has resulted in a failure to properly plan for the </w:t>
      </w:r>
      <w:proofErr w:type="gramStart"/>
      <w:r w:rsidRPr="0010419F">
        <w:rPr>
          <w:rFonts w:cstheme="minorHAnsi"/>
        </w:rPr>
        <w:t>area</w:t>
      </w:r>
      <w:r w:rsidR="00E733FA">
        <w:rPr>
          <w:rFonts w:cstheme="minorHAnsi"/>
        </w:rPr>
        <w:t xml:space="preserve"> as a whole</w:t>
      </w:r>
      <w:proofErr w:type="gramEnd"/>
      <w:r w:rsidRPr="0010419F">
        <w:rPr>
          <w:rFonts w:cstheme="minorHAnsi"/>
        </w:rPr>
        <w:t xml:space="preserve">.  HBF are very concerned that without tackling this issue, it will be very difficult for this new Local Plan to deliver against the national, regional and local housing objectives, which are even more important as we are </w:t>
      </w:r>
      <w:proofErr w:type="gramStart"/>
      <w:r w:rsidRPr="0010419F">
        <w:rPr>
          <w:rFonts w:cstheme="minorHAnsi"/>
        </w:rPr>
        <w:t>in the midst of</w:t>
      </w:r>
      <w:proofErr w:type="gramEnd"/>
      <w:r w:rsidRPr="0010419F">
        <w:rPr>
          <w:rFonts w:cstheme="minorHAnsi"/>
        </w:rPr>
        <w:t xml:space="preserve"> a housing crisis</w:t>
      </w:r>
      <w:r w:rsidR="00914721">
        <w:rPr>
          <w:rFonts w:cstheme="minorHAnsi"/>
        </w:rPr>
        <w:t>, and new Government’s ambitions to deliver 1.5 million homes</w:t>
      </w:r>
      <w:r w:rsidRPr="0010419F">
        <w:rPr>
          <w:rFonts w:cstheme="minorHAnsi"/>
        </w:rPr>
        <w:t xml:space="preserve">.  Whilst we welcome </w:t>
      </w:r>
      <w:r w:rsidR="004650C9">
        <w:rPr>
          <w:rFonts w:cstheme="minorHAnsi"/>
        </w:rPr>
        <w:t>Dudle</w:t>
      </w:r>
      <w:r w:rsidR="00706A46">
        <w:rPr>
          <w:rFonts w:cstheme="minorHAnsi"/>
        </w:rPr>
        <w:t xml:space="preserve">y’s </w:t>
      </w:r>
      <w:r w:rsidRPr="0010419F">
        <w:rPr>
          <w:rFonts w:cstheme="minorHAnsi"/>
        </w:rPr>
        <w:t>efforts</w:t>
      </w:r>
      <w:r w:rsidR="00706A46">
        <w:rPr>
          <w:rFonts w:cstheme="minorHAnsi"/>
        </w:rPr>
        <w:t xml:space="preserve"> to continue with plan-making</w:t>
      </w:r>
      <w:r w:rsidRPr="0010419F">
        <w:rPr>
          <w:rFonts w:cstheme="minorHAnsi"/>
        </w:rPr>
        <w:t xml:space="preserve">, some issues, including housing needs at the HMA level and infrastructure, are difficult to address within the confines of a single Local Planning Authority and would be better addressed at the </w:t>
      </w:r>
      <w:r w:rsidR="00914721">
        <w:rPr>
          <w:rFonts w:cstheme="minorHAnsi"/>
        </w:rPr>
        <w:t xml:space="preserve">wider </w:t>
      </w:r>
      <w:r w:rsidRPr="0010419F">
        <w:rPr>
          <w:rFonts w:cstheme="minorHAnsi"/>
        </w:rPr>
        <w:t>City</w:t>
      </w:r>
      <w:r w:rsidR="0088312F">
        <w:rPr>
          <w:rFonts w:cstheme="minorHAnsi"/>
        </w:rPr>
        <w:t>/</w:t>
      </w:r>
      <w:r w:rsidRPr="0010419F">
        <w:rPr>
          <w:rFonts w:cstheme="minorHAnsi"/>
        </w:rPr>
        <w:t>Region level.</w:t>
      </w:r>
    </w:p>
    <w:p w14:paraId="235661EF" w14:textId="77777777" w:rsidR="0077272B" w:rsidRPr="0077272B" w:rsidRDefault="0077272B" w:rsidP="002D3543">
      <w:pPr>
        <w:pStyle w:val="ListParagraph"/>
        <w:spacing w:line="276" w:lineRule="auto"/>
        <w:rPr>
          <w:rFonts w:cstheme="minorHAnsi"/>
        </w:rPr>
      </w:pPr>
    </w:p>
    <w:p w14:paraId="4B89E347" w14:textId="11FDBB25" w:rsidR="00C13C8C" w:rsidRDefault="00706A46" w:rsidP="00AB643B">
      <w:pPr>
        <w:pStyle w:val="ListParagraph"/>
        <w:numPr>
          <w:ilvl w:val="0"/>
          <w:numId w:val="8"/>
        </w:numPr>
        <w:spacing w:line="276" w:lineRule="auto"/>
        <w:rPr>
          <w:rFonts w:cstheme="minorHAnsi"/>
        </w:rPr>
      </w:pPr>
      <w:r>
        <w:rPr>
          <w:rFonts w:cstheme="minorHAnsi"/>
        </w:rPr>
        <w:t xml:space="preserve">HBF are concerned that the </w:t>
      </w:r>
      <w:r w:rsidR="00A20855">
        <w:rPr>
          <w:rFonts w:cstheme="minorHAnsi"/>
        </w:rPr>
        <w:t>approach</w:t>
      </w:r>
      <w:r>
        <w:rPr>
          <w:rFonts w:cstheme="minorHAnsi"/>
        </w:rPr>
        <w:t xml:space="preserve"> now being pursued in this Plan, and the insular focus considering the </w:t>
      </w:r>
      <w:r w:rsidR="0088312F">
        <w:rPr>
          <w:rFonts w:cstheme="minorHAnsi"/>
        </w:rPr>
        <w:t>B</w:t>
      </w:r>
      <w:r>
        <w:rPr>
          <w:rFonts w:cstheme="minorHAnsi"/>
        </w:rPr>
        <w:t>orough in isolation, will a</w:t>
      </w:r>
      <w:r w:rsidR="0077272B" w:rsidRPr="0077272B">
        <w:rPr>
          <w:rFonts w:cstheme="minorHAnsi"/>
        </w:rPr>
        <w:t>dd to th</w:t>
      </w:r>
      <w:r>
        <w:rPr>
          <w:rFonts w:cstheme="minorHAnsi"/>
        </w:rPr>
        <w:t>is</w:t>
      </w:r>
      <w:r w:rsidR="0077272B" w:rsidRPr="0077272B">
        <w:rPr>
          <w:rFonts w:cstheme="minorHAnsi"/>
        </w:rPr>
        <w:t xml:space="preserve"> history of under delivery</w:t>
      </w:r>
      <w:r w:rsidR="0088312F">
        <w:rPr>
          <w:rFonts w:cstheme="minorHAnsi"/>
        </w:rPr>
        <w:t xml:space="preserve"> of housing</w:t>
      </w:r>
      <w:r w:rsidR="00D7777A">
        <w:rPr>
          <w:rFonts w:cstheme="minorHAnsi"/>
        </w:rPr>
        <w:t xml:space="preserve">.  We are concerned that a continuation of the failure </w:t>
      </w:r>
      <w:r w:rsidR="00DE7B03">
        <w:rPr>
          <w:rFonts w:cstheme="minorHAnsi"/>
        </w:rPr>
        <w:t xml:space="preserve">of </w:t>
      </w:r>
      <w:r w:rsidR="00D7777A">
        <w:rPr>
          <w:rFonts w:cstheme="minorHAnsi"/>
        </w:rPr>
        <w:t xml:space="preserve">joined-up plan </w:t>
      </w:r>
      <w:proofErr w:type="gramStart"/>
      <w:r w:rsidR="00D7777A">
        <w:rPr>
          <w:rFonts w:cstheme="minorHAnsi"/>
        </w:rPr>
        <w:t>making</w:t>
      </w:r>
      <w:proofErr w:type="gramEnd"/>
      <w:r w:rsidR="00D7777A">
        <w:rPr>
          <w:rFonts w:cstheme="minorHAnsi"/>
        </w:rPr>
        <w:t xml:space="preserve"> and wider </w:t>
      </w:r>
      <w:r w:rsidR="0077272B" w:rsidRPr="0077272B">
        <w:rPr>
          <w:rFonts w:cstheme="minorHAnsi"/>
        </w:rPr>
        <w:t xml:space="preserve">lack of cooperation </w:t>
      </w:r>
      <w:r w:rsidR="00DE7B03">
        <w:rPr>
          <w:rFonts w:cstheme="minorHAnsi"/>
        </w:rPr>
        <w:t>will continue the f</w:t>
      </w:r>
      <w:r w:rsidR="0077272B" w:rsidRPr="0077272B">
        <w:rPr>
          <w:rFonts w:cstheme="minorHAnsi"/>
        </w:rPr>
        <w:t>ailure to properly plan for the area</w:t>
      </w:r>
      <w:r w:rsidR="00DE7B03">
        <w:rPr>
          <w:rFonts w:cstheme="minorHAnsi"/>
        </w:rPr>
        <w:t>, leaving housing need unmet</w:t>
      </w:r>
      <w:r w:rsidR="0077272B" w:rsidRPr="0077272B">
        <w:rPr>
          <w:rFonts w:cstheme="minorHAnsi"/>
        </w:rPr>
        <w:t xml:space="preserve">. </w:t>
      </w:r>
    </w:p>
    <w:p w14:paraId="607E7673" w14:textId="77777777" w:rsidR="00AB643B" w:rsidRPr="00AB643B" w:rsidRDefault="00AB643B" w:rsidP="00AB643B">
      <w:pPr>
        <w:pStyle w:val="ListParagraph"/>
        <w:rPr>
          <w:rFonts w:cstheme="minorHAnsi"/>
        </w:rPr>
      </w:pPr>
    </w:p>
    <w:p w14:paraId="1F7F99FD" w14:textId="7F1E8A5A" w:rsidR="00C13C8C" w:rsidRPr="00AB643B" w:rsidRDefault="006F5152" w:rsidP="00E15924">
      <w:pPr>
        <w:pStyle w:val="ListParagraph"/>
        <w:numPr>
          <w:ilvl w:val="0"/>
          <w:numId w:val="8"/>
        </w:numPr>
        <w:spacing w:line="276" w:lineRule="auto"/>
        <w:rPr>
          <w:rFonts w:cstheme="minorHAnsi"/>
        </w:rPr>
      </w:pPr>
      <w:r w:rsidRPr="006F5152">
        <w:rPr>
          <w:rFonts w:ascii="Arial" w:hAnsi="Arial" w:cs="Arial"/>
        </w:rPr>
        <w:t>Plan-making is a fundamental part of a Local Authority’s role and is essential to support the delivery new homes and jobs.  HBF agree that there are many factors that support the need for a new Local Plan for Dudley</w:t>
      </w:r>
      <w:r w:rsidR="00D40F37">
        <w:rPr>
          <w:rFonts w:ascii="Arial" w:hAnsi="Arial" w:cs="Arial"/>
        </w:rPr>
        <w:t xml:space="preserve">, and therefore </w:t>
      </w:r>
      <w:r w:rsidR="00D40F37">
        <w:rPr>
          <w:rFonts w:ascii="Arial" w:hAnsi="Arial" w:cs="Arial"/>
        </w:rPr>
        <w:lastRenderedPageBreak/>
        <w:t xml:space="preserve">although we welcome the efforts of the Council to engage in plan-making </w:t>
      </w:r>
      <w:r w:rsidR="006E6E78">
        <w:rPr>
          <w:rFonts w:ascii="Arial" w:hAnsi="Arial" w:cs="Arial"/>
        </w:rPr>
        <w:t>for its area, this must not be done in isolation</w:t>
      </w:r>
      <w:r w:rsidR="004449CA">
        <w:rPr>
          <w:rFonts w:ascii="Arial" w:hAnsi="Arial" w:cs="Arial"/>
        </w:rPr>
        <w:t xml:space="preserve">.  </w:t>
      </w:r>
      <w:r w:rsidRPr="006F5152">
        <w:rPr>
          <w:rFonts w:ascii="Arial" w:hAnsi="Arial" w:cs="Arial"/>
        </w:rPr>
        <w:t xml:space="preserve">  </w:t>
      </w:r>
    </w:p>
    <w:p w14:paraId="0ADB740A" w14:textId="77777777" w:rsidR="00AB643B" w:rsidRPr="00AB643B" w:rsidRDefault="00AB643B" w:rsidP="00AB643B">
      <w:pPr>
        <w:pStyle w:val="ListParagraph"/>
        <w:rPr>
          <w:rFonts w:cstheme="minorHAnsi"/>
        </w:rPr>
      </w:pPr>
    </w:p>
    <w:p w14:paraId="1B4F5B61" w14:textId="21EC45B2" w:rsidR="004449CA" w:rsidRPr="00AB643B" w:rsidRDefault="002E4D19" w:rsidP="00AB643B">
      <w:pPr>
        <w:pStyle w:val="ListParagraph"/>
        <w:numPr>
          <w:ilvl w:val="0"/>
          <w:numId w:val="8"/>
        </w:numPr>
        <w:spacing w:line="276" w:lineRule="auto"/>
        <w:rPr>
          <w:rFonts w:cstheme="minorHAnsi"/>
        </w:rPr>
      </w:pPr>
      <w:r w:rsidRPr="00AB643B">
        <w:rPr>
          <w:rFonts w:ascii="Arial" w:hAnsi="Arial" w:cs="Arial"/>
        </w:rPr>
        <w:t>HB</w:t>
      </w:r>
      <w:r w:rsidR="00191F48" w:rsidRPr="00AB643B">
        <w:rPr>
          <w:rFonts w:ascii="Arial" w:hAnsi="Arial" w:cs="Arial"/>
        </w:rPr>
        <w:t>F</w:t>
      </w:r>
      <w:r w:rsidRPr="00AB643B">
        <w:rPr>
          <w:rFonts w:ascii="Arial" w:hAnsi="Arial" w:cs="Arial"/>
        </w:rPr>
        <w:t xml:space="preserve"> note that a </w:t>
      </w:r>
      <w:r w:rsidR="00142A05" w:rsidRPr="00AB643B">
        <w:rPr>
          <w:rFonts w:ascii="Arial" w:hAnsi="Arial" w:cs="Arial"/>
        </w:rPr>
        <w:t>D</w:t>
      </w:r>
      <w:r w:rsidRPr="00AB643B">
        <w:rPr>
          <w:rFonts w:ascii="Arial" w:hAnsi="Arial" w:cs="Arial"/>
        </w:rPr>
        <w:t xml:space="preserve">uty to </w:t>
      </w:r>
      <w:r w:rsidR="00142A05" w:rsidRPr="00AB643B">
        <w:rPr>
          <w:rFonts w:ascii="Arial" w:hAnsi="Arial" w:cs="Arial"/>
        </w:rPr>
        <w:t>C</w:t>
      </w:r>
      <w:r w:rsidRPr="00AB643B">
        <w:rPr>
          <w:rFonts w:ascii="Arial" w:hAnsi="Arial" w:cs="Arial"/>
        </w:rPr>
        <w:t xml:space="preserve">ooperate Statement dated </w:t>
      </w:r>
      <w:r w:rsidR="00CD6419" w:rsidRPr="00AB643B">
        <w:rPr>
          <w:rFonts w:ascii="Arial" w:hAnsi="Arial" w:cs="Arial"/>
        </w:rPr>
        <w:t>Oct</w:t>
      </w:r>
      <w:r w:rsidRPr="00AB643B">
        <w:rPr>
          <w:rFonts w:ascii="Arial" w:hAnsi="Arial" w:cs="Arial"/>
        </w:rPr>
        <w:t xml:space="preserve"> 2024 has been prepared, </w:t>
      </w:r>
      <w:hyperlink r:id="rId13" w:history="1">
        <w:r w:rsidR="00F93B22" w:rsidRPr="00AB643B">
          <w:rPr>
            <w:rStyle w:val="Hyperlink"/>
            <w:rFonts w:ascii="Arial" w:hAnsi="Arial" w:cs="Arial"/>
            <w:color w:val="auto"/>
          </w:rPr>
          <w:t>https://www.dudley.gov.uk/media/3xsemys5/dudley-local-plan-publication-plan-reg-19-dtc-statement-october-2024.pdf</w:t>
        </w:r>
      </w:hyperlink>
      <w:r w:rsidR="00F93B22" w:rsidRPr="00AB643B">
        <w:rPr>
          <w:rFonts w:ascii="Arial" w:hAnsi="Arial" w:cs="Arial"/>
        </w:rPr>
        <w:t>. However</w:t>
      </w:r>
      <w:r w:rsidR="004449CA" w:rsidRPr="00AB643B">
        <w:rPr>
          <w:rFonts w:ascii="Arial" w:hAnsi="Arial" w:cs="Arial"/>
        </w:rPr>
        <w:t xml:space="preserve">, this simply highlights the failure of the West Midlands Authorities to deliver joined-up plan-making and </w:t>
      </w:r>
      <w:r w:rsidR="00C558BB">
        <w:rPr>
          <w:rFonts w:ascii="Arial" w:hAnsi="Arial" w:cs="Arial"/>
        </w:rPr>
        <w:t xml:space="preserve">the refusal attempts to </w:t>
      </w:r>
      <w:r w:rsidR="00A86984">
        <w:rPr>
          <w:rFonts w:ascii="Arial" w:hAnsi="Arial" w:cs="Arial"/>
        </w:rPr>
        <w:t>transfer needs between LPAs, rather than recognising the need for the wholescale green belt review.</w:t>
      </w:r>
      <w:r w:rsidR="00C558BB">
        <w:rPr>
          <w:rFonts w:ascii="Arial" w:hAnsi="Arial" w:cs="Arial"/>
        </w:rPr>
        <w:t xml:space="preserve"> </w:t>
      </w:r>
    </w:p>
    <w:p w14:paraId="4E715C6C" w14:textId="77777777" w:rsidR="004449CA" w:rsidRPr="004449CA" w:rsidRDefault="004449CA" w:rsidP="004449CA">
      <w:pPr>
        <w:pStyle w:val="ListParagraph"/>
        <w:rPr>
          <w:rFonts w:ascii="Arial" w:hAnsi="Arial" w:cs="Arial"/>
        </w:rPr>
      </w:pPr>
    </w:p>
    <w:p w14:paraId="5E6B4B69" w14:textId="23C24ED9" w:rsidR="00FA3701" w:rsidRDefault="004449CA" w:rsidP="00FA3701">
      <w:pPr>
        <w:pStyle w:val="ListParagraph"/>
        <w:numPr>
          <w:ilvl w:val="0"/>
          <w:numId w:val="8"/>
        </w:numPr>
        <w:rPr>
          <w:rFonts w:ascii="Arial" w:hAnsi="Arial" w:cs="Arial"/>
        </w:rPr>
      </w:pPr>
      <w:r w:rsidRPr="00FA3701">
        <w:rPr>
          <w:rFonts w:ascii="Arial" w:hAnsi="Arial" w:cs="Arial"/>
        </w:rPr>
        <w:t>The information in the Oct 2024 D</w:t>
      </w:r>
      <w:r w:rsidR="00E66D00">
        <w:rPr>
          <w:rFonts w:ascii="Arial" w:hAnsi="Arial" w:cs="Arial"/>
        </w:rPr>
        <w:t>uty to cooperate s</w:t>
      </w:r>
      <w:r w:rsidRPr="00FA3701">
        <w:rPr>
          <w:rFonts w:ascii="Arial" w:hAnsi="Arial" w:cs="Arial"/>
        </w:rPr>
        <w:t xml:space="preserve">tatement also needs updating as it </w:t>
      </w:r>
      <w:r w:rsidR="00F93B22" w:rsidRPr="00FA3701">
        <w:rPr>
          <w:rFonts w:ascii="Arial" w:hAnsi="Arial" w:cs="Arial"/>
        </w:rPr>
        <w:t xml:space="preserve">has now been superseded by events </w:t>
      </w:r>
      <w:r w:rsidR="00C627BF" w:rsidRPr="00FA3701">
        <w:rPr>
          <w:rFonts w:ascii="Arial" w:hAnsi="Arial" w:cs="Arial"/>
        </w:rPr>
        <w:t>particularly</w:t>
      </w:r>
      <w:r w:rsidR="00F93B22" w:rsidRPr="00FA3701">
        <w:rPr>
          <w:rFonts w:ascii="Arial" w:hAnsi="Arial" w:cs="Arial"/>
        </w:rPr>
        <w:t xml:space="preserve"> the Shropshire Local Plan Examination</w:t>
      </w:r>
      <w:r w:rsidR="00FA3701" w:rsidRPr="00FA3701">
        <w:rPr>
          <w:rFonts w:ascii="Arial" w:hAnsi="Arial" w:cs="Arial"/>
        </w:rPr>
        <w:t xml:space="preserve">.  It is currently unclear if the approach of asking neighbouring authorities to help to meet </w:t>
      </w:r>
      <w:r w:rsidR="008C70D5">
        <w:rPr>
          <w:rFonts w:ascii="Arial" w:hAnsi="Arial" w:cs="Arial"/>
        </w:rPr>
        <w:t xml:space="preserve">Dudley’s </w:t>
      </w:r>
      <w:r w:rsidR="00FA3701" w:rsidRPr="00FA3701">
        <w:rPr>
          <w:rFonts w:ascii="Arial" w:hAnsi="Arial" w:cs="Arial"/>
        </w:rPr>
        <w:t xml:space="preserve">housing needs, is realistic, deliverable and/or supported by partners. </w:t>
      </w:r>
    </w:p>
    <w:p w14:paraId="4AEE0B2A" w14:textId="77777777" w:rsidR="00EE6409" w:rsidRPr="00EE6409" w:rsidRDefault="00EE6409" w:rsidP="00EE6409">
      <w:pPr>
        <w:pStyle w:val="ListParagraph"/>
        <w:rPr>
          <w:rFonts w:ascii="Arial" w:hAnsi="Arial" w:cs="Arial"/>
        </w:rPr>
      </w:pPr>
    </w:p>
    <w:p w14:paraId="3F784A32" w14:textId="1E780B5A" w:rsidR="00EE6409" w:rsidRPr="00554BF4" w:rsidRDefault="00EE6409" w:rsidP="00EE6409">
      <w:pPr>
        <w:pStyle w:val="ListParagraph"/>
        <w:numPr>
          <w:ilvl w:val="0"/>
          <w:numId w:val="8"/>
        </w:numPr>
        <w:rPr>
          <w:rFonts w:ascii="Arial" w:hAnsi="Arial" w:cs="Arial"/>
        </w:rPr>
      </w:pPr>
      <w:r>
        <w:rPr>
          <w:rFonts w:ascii="Arial" w:hAnsi="Arial" w:cs="Arial"/>
        </w:rPr>
        <w:t>HBF would therefore encourage the Council to take a broader view of the role of its Plan.  The new Dudley Local Plan should not be trying to progress its plan in isolation</w:t>
      </w:r>
      <w:r w:rsidR="000A2D23">
        <w:rPr>
          <w:rFonts w:ascii="Arial" w:hAnsi="Arial" w:cs="Arial"/>
        </w:rPr>
        <w:t>, ignoring its context within the wider area</w:t>
      </w:r>
      <w:r>
        <w:rPr>
          <w:rFonts w:ascii="Arial" w:hAnsi="Arial" w:cs="Arial"/>
        </w:rPr>
        <w:t xml:space="preserve">.  There is clearly a need to acknowledge the role and location of </w:t>
      </w:r>
      <w:r w:rsidR="000A2D23">
        <w:rPr>
          <w:rFonts w:ascii="Arial" w:hAnsi="Arial" w:cs="Arial"/>
        </w:rPr>
        <w:t xml:space="preserve">Dudley </w:t>
      </w:r>
      <w:r>
        <w:rPr>
          <w:rFonts w:ascii="Arial" w:hAnsi="Arial" w:cs="Arial"/>
        </w:rPr>
        <w:t xml:space="preserve">within the </w:t>
      </w:r>
      <w:r w:rsidR="000A2D23">
        <w:rPr>
          <w:rFonts w:ascii="Arial" w:hAnsi="Arial" w:cs="Arial"/>
        </w:rPr>
        <w:t xml:space="preserve">wider West Midlands </w:t>
      </w:r>
      <w:r>
        <w:rPr>
          <w:rFonts w:ascii="Arial" w:hAnsi="Arial" w:cs="Arial"/>
        </w:rPr>
        <w:t>Region and Housing Market Area, and for the Plan to be proactive in supporting growth and development of the Region.  This necessitates planning for a higher number of much needed homes.</w:t>
      </w:r>
    </w:p>
    <w:p w14:paraId="52F3D8F1" w14:textId="196BF219" w:rsidR="00551A24" w:rsidRPr="008E178A" w:rsidRDefault="00C322E0" w:rsidP="008E178A">
      <w:pPr>
        <w:pStyle w:val="ListParagraph"/>
        <w:spacing w:line="276" w:lineRule="auto"/>
        <w:rPr>
          <w:rFonts w:cstheme="minorHAnsi"/>
        </w:rPr>
      </w:pPr>
      <w:r>
        <w:t xml:space="preserve">  </w:t>
      </w:r>
    </w:p>
    <w:p w14:paraId="0E8938D7" w14:textId="38859A04" w:rsidR="00925DF2" w:rsidRDefault="008E178A" w:rsidP="00925DF2">
      <w:pPr>
        <w:pStyle w:val="ListParagraph"/>
        <w:numPr>
          <w:ilvl w:val="0"/>
          <w:numId w:val="8"/>
        </w:numPr>
        <w:spacing w:line="276" w:lineRule="auto"/>
        <w:rPr>
          <w:rFonts w:cstheme="minorHAnsi"/>
        </w:rPr>
      </w:pPr>
      <w:r w:rsidRPr="008E178A">
        <w:rPr>
          <w:rFonts w:cstheme="minorHAnsi"/>
        </w:rPr>
        <w:t xml:space="preserve">HBF’s main concerns around Duty to Cooperate </w:t>
      </w:r>
      <w:r>
        <w:rPr>
          <w:rFonts w:cstheme="minorHAnsi"/>
        </w:rPr>
        <w:t xml:space="preserve">is the need to </w:t>
      </w:r>
      <w:r w:rsidRPr="008E178A">
        <w:rPr>
          <w:rFonts w:cstheme="minorHAnsi"/>
        </w:rPr>
        <w:t>ensur</w:t>
      </w:r>
      <w:r>
        <w:rPr>
          <w:rFonts w:cstheme="minorHAnsi"/>
        </w:rPr>
        <w:t>e</w:t>
      </w:r>
      <w:r w:rsidRPr="008E178A">
        <w:rPr>
          <w:rFonts w:cstheme="minorHAnsi"/>
        </w:rPr>
        <w:t xml:space="preserve"> the required amount of housing is </w:t>
      </w:r>
      <w:proofErr w:type="gramStart"/>
      <w:r w:rsidRPr="008E178A">
        <w:rPr>
          <w:rFonts w:cstheme="minorHAnsi"/>
        </w:rPr>
        <w:t>delivered in reality</w:t>
      </w:r>
      <w:proofErr w:type="gramEnd"/>
      <w:r w:rsidRPr="008E178A">
        <w:rPr>
          <w:rFonts w:cstheme="minorHAnsi"/>
        </w:rPr>
        <w:t xml:space="preserve">.  This is particularly important because the current Plan </w:t>
      </w:r>
      <w:r w:rsidRPr="00107542">
        <w:rPr>
          <w:rFonts w:cstheme="minorHAnsi"/>
        </w:rPr>
        <w:t>the indicates a shortfall so the issue</w:t>
      </w:r>
      <w:r w:rsidRPr="008E178A">
        <w:rPr>
          <w:rFonts w:cstheme="minorHAnsi"/>
        </w:rPr>
        <w:t xml:space="preserve"> of fully meeting housing needs within Dudley remains.  Our more detailed comments on this issue can be found in response </w:t>
      </w:r>
      <w:r w:rsidRPr="00494089">
        <w:rPr>
          <w:rFonts w:cstheme="minorHAnsi"/>
        </w:rPr>
        <w:t xml:space="preserve">to </w:t>
      </w:r>
      <w:r w:rsidR="006F07AC" w:rsidRPr="00494089">
        <w:rPr>
          <w:rFonts w:cstheme="minorHAnsi"/>
        </w:rPr>
        <w:t xml:space="preserve">the </w:t>
      </w:r>
      <w:r w:rsidR="00494089" w:rsidRPr="00494089">
        <w:rPr>
          <w:rFonts w:cstheme="minorHAnsi"/>
        </w:rPr>
        <w:t>Policy DLP1</w:t>
      </w:r>
      <w:r w:rsidR="00494089" w:rsidRPr="00494089">
        <w:rPr>
          <w:rFonts w:cstheme="minorHAnsi"/>
        </w:rPr>
        <w:t>:</w:t>
      </w:r>
      <w:r w:rsidR="00494089" w:rsidRPr="00494089">
        <w:rPr>
          <w:rFonts w:cstheme="minorHAnsi"/>
        </w:rPr>
        <w:t xml:space="preserve"> </w:t>
      </w:r>
      <w:r w:rsidRPr="00494089">
        <w:rPr>
          <w:rFonts w:cstheme="minorHAnsi"/>
        </w:rPr>
        <w:t>Development Strategy</w:t>
      </w:r>
      <w:r w:rsidR="006F07AC" w:rsidRPr="00494089">
        <w:rPr>
          <w:rFonts w:cstheme="minorHAnsi"/>
        </w:rPr>
        <w:t>.  HB</w:t>
      </w:r>
      <w:r w:rsidRPr="00494089">
        <w:rPr>
          <w:rFonts w:cstheme="minorHAnsi"/>
        </w:rPr>
        <w:t xml:space="preserve">F </w:t>
      </w:r>
      <w:r w:rsidR="006F07AC" w:rsidRPr="00494089">
        <w:rPr>
          <w:rFonts w:cstheme="minorHAnsi"/>
        </w:rPr>
        <w:t>request</w:t>
      </w:r>
      <w:r w:rsidR="006F07AC">
        <w:rPr>
          <w:rFonts w:cstheme="minorHAnsi"/>
        </w:rPr>
        <w:t xml:space="preserve"> that </w:t>
      </w:r>
      <w:r w:rsidRPr="008E178A">
        <w:rPr>
          <w:rFonts w:cstheme="minorHAnsi"/>
        </w:rPr>
        <w:t xml:space="preserve">Council </w:t>
      </w:r>
      <w:r w:rsidR="006F07AC">
        <w:rPr>
          <w:rFonts w:cstheme="minorHAnsi"/>
        </w:rPr>
        <w:t xml:space="preserve">should </w:t>
      </w:r>
      <w:r w:rsidRPr="008E178A">
        <w:rPr>
          <w:rFonts w:cstheme="minorHAnsi"/>
        </w:rPr>
        <w:t xml:space="preserve">do more to meet its own needs and minimise or eliminate the amount of </w:t>
      </w:r>
      <w:proofErr w:type="gramStart"/>
      <w:r w:rsidRPr="008E178A">
        <w:rPr>
          <w:rFonts w:cstheme="minorHAnsi"/>
        </w:rPr>
        <w:t>unmet</w:t>
      </w:r>
      <w:proofErr w:type="gramEnd"/>
      <w:r w:rsidRPr="008E178A">
        <w:rPr>
          <w:rFonts w:cstheme="minorHAnsi"/>
        </w:rPr>
        <w:t xml:space="preserve"> so it does not need to rely on neighbouring authorities to meet it for them.</w:t>
      </w:r>
      <w:r w:rsidR="00925DF2">
        <w:rPr>
          <w:rFonts w:cstheme="minorHAnsi"/>
        </w:rPr>
        <w:t xml:space="preserve">  </w:t>
      </w:r>
    </w:p>
    <w:p w14:paraId="41564B60" w14:textId="77777777" w:rsidR="00925DF2" w:rsidRPr="00925DF2" w:rsidRDefault="00925DF2" w:rsidP="00925DF2">
      <w:pPr>
        <w:pStyle w:val="ListParagraph"/>
        <w:rPr>
          <w:rFonts w:cstheme="minorHAnsi"/>
        </w:rPr>
      </w:pPr>
    </w:p>
    <w:p w14:paraId="05EF4CFF" w14:textId="510D83E1" w:rsidR="008E178A" w:rsidRDefault="008E178A" w:rsidP="00925DF2">
      <w:pPr>
        <w:pStyle w:val="ListParagraph"/>
        <w:numPr>
          <w:ilvl w:val="0"/>
          <w:numId w:val="8"/>
        </w:numPr>
        <w:spacing w:line="276" w:lineRule="auto"/>
        <w:rPr>
          <w:rFonts w:cstheme="minorHAnsi"/>
        </w:rPr>
      </w:pPr>
      <w:r w:rsidRPr="00925DF2">
        <w:rPr>
          <w:rFonts w:cstheme="minorHAnsi"/>
        </w:rPr>
        <w:t>HBF notes the Council’s stated intention to be proactive and pro-growth.  However, the issue of potential unmet need requires clearly evidenced and ongoing cooperation.  This will be essential to show that the Duty to Cooperate has been met.</w:t>
      </w:r>
    </w:p>
    <w:p w14:paraId="633D4A38" w14:textId="77777777" w:rsidR="00030E5F" w:rsidRPr="00030E5F" w:rsidRDefault="00030E5F" w:rsidP="00030E5F">
      <w:pPr>
        <w:pStyle w:val="ListParagraph"/>
        <w:rPr>
          <w:rFonts w:cstheme="minorHAnsi"/>
        </w:rPr>
      </w:pPr>
    </w:p>
    <w:p w14:paraId="2E3EB49B" w14:textId="7C778717" w:rsidR="007849AA" w:rsidRPr="007D0590" w:rsidRDefault="00A31290" w:rsidP="0060089E">
      <w:pPr>
        <w:pStyle w:val="ListParagraph"/>
        <w:numPr>
          <w:ilvl w:val="0"/>
          <w:numId w:val="8"/>
        </w:numPr>
        <w:spacing w:line="276" w:lineRule="auto"/>
        <w:rPr>
          <w:rFonts w:cstheme="minorHAnsi"/>
        </w:rPr>
      </w:pPr>
      <w:r w:rsidRPr="007D0590">
        <w:rPr>
          <w:rFonts w:ascii="Arial" w:hAnsi="Arial" w:cs="Arial"/>
        </w:rPr>
        <w:t xml:space="preserve">HBF </w:t>
      </w:r>
      <w:r w:rsidR="00925DF2">
        <w:rPr>
          <w:rFonts w:ascii="Arial" w:hAnsi="Arial" w:cs="Arial"/>
        </w:rPr>
        <w:t xml:space="preserve">are currently </w:t>
      </w:r>
      <w:r w:rsidRPr="007D0590">
        <w:rPr>
          <w:rFonts w:ascii="Arial" w:hAnsi="Arial" w:cs="Arial"/>
        </w:rPr>
        <w:t xml:space="preserve">unclear if the </w:t>
      </w:r>
      <w:r w:rsidR="007849AA" w:rsidRPr="007D0590">
        <w:rPr>
          <w:rFonts w:ascii="Arial" w:hAnsi="Arial" w:cs="Arial"/>
        </w:rPr>
        <w:t>D</w:t>
      </w:r>
      <w:r w:rsidRPr="007D0590">
        <w:rPr>
          <w:rFonts w:ascii="Arial" w:hAnsi="Arial" w:cs="Arial"/>
        </w:rPr>
        <w:t xml:space="preserve">uty to </w:t>
      </w:r>
      <w:r w:rsidR="007849AA" w:rsidRPr="007D0590">
        <w:rPr>
          <w:rFonts w:ascii="Arial" w:hAnsi="Arial" w:cs="Arial"/>
        </w:rPr>
        <w:t>C</w:t>
      </w:r>
      <w:r w:rsidRPr="007D0590">
        <w:rPr>
          <w:rFonts w:ascii="Arial" w:hAnsi="Arial" w:cs="Arial"/>
        </w:rPr>
        <w:t>ooperate has been met</w:t>
      </w:r>
      <w:r w:rsidR="00E764D5" w:rsidRPr="007D0590">
        <w:rPr>
          <w:rFonts w:ascii="Arial" w:hAnsi="Arial" w:cs="Arial"/>
        </w:rPr>
        <w:t>.</w:t>
      </w:r>
      <w:r w:rsidR="00335133" w:rsidRPr="007D0590">
        <w:rPr>
          <w:rFonts w:ascii="Arial" w:hAnsi="Arial" w:cs="Arial"/>
        </w:rPr>
        <w:t xml:space="preserve">  </w:t>
      </w:r>
      <w:r w:rsidR="007849AA" w:rsidRPr="007D0590">
        <w:rPr>
          <w:rFonts w:ascii="Arial" w:hAnsi="Arial" w:cs="Arial"/>
        </w:rPr>
        <w:t xml:space="preserve">Although we welcome the DTC Statement, which we requested in our Reg 18 response, </w:t>
      </w:r>
      <w:r w:rsidR="00E85535" w:rsidRPr="007D0590">
        <w:rPr>
          <w:rFonts w:ascii="Arial" w:hAnsi="Arial" w:cs="Arial"/>
        </w:rPr>
        <w:t xml:space="preserve">the current </w:t>
      </w:r>
      <w:r w:rsidR="007D0590" w:rsidRPr="007D0590">
        <w:rPr>
          <w:rFonts w:ascii="Arial" w:hAnsi="Arial" w:cs="Arial"/>
        </w:rPr>
        <w:t>position</w:t>
      </w:r>
      <w:r w:rsidR="00E85535" w:rsidRPr="007D0590">
        <w:rPr>
          <w:rFonts w:ascii="Arial" w:hAnsi="Arial" w:cs="Arial"/>
        </w:rPr>
        <w:t xml:space="preserve"> of </w:t>
      </w:r>
      <w:r w:rsidR="007D0590" w:rsidRPr="007D0590">
        <w:rPr>
          <w:rFonts w:ascii="Arial" w:hAnsi="Arial" w:cs="Arial"/>
        </w:rPr>
        <w:t>ne</w:t>
      </w:r>
      <w:r w:rsidR="006C7F42">
        <w:rPr>
          <w:rFonts w:ascii="Arial" w:hAnsi="Arial" w:cs="Arial"/>
        </w:rPr>
        <w:t>i</w:t>
      </w:r>
      <w:r w:rsidR="007D0590" w:rsidRPr="007D0590">
        <w:rPr>
          <w:rFonts w:ascii="Arial" w:hAnsi="Arial" w:cs="Arial"/>
        </w:rPr>
        <w:t>ghbouring</w:t>
      </w:r>
      <w:r w:rsidR="00E85535" w:rsidRPr="007D0590">
        <w:rPr>
          <w:rFonts w:ascii="Arial" w:hAnsi="Arial" w:cs="Arial"/>
        </w:rPr>
        <w:t xml:space="preserve"> </w:t>
      </w:r>
      <w:r w:rsidR="007D0590" w:rsidRPr="007D0590">
        <w:rPr>
          <w:rFonts w:ascii="Arial" w:hAnsi="Arial" w:cs="Arial"/>
        </w:rPr>
        <w:t>authorities</w:t>
      </w:r>
      <w:r w:rsidR="00E85535" w:rsidRPr="007D0590">
        <w:rPr>
          <w:rFonts w:ascii="Arial" w:hAnsi="Arial" w:cs="Arial"/>
        </w:rPr>
        <w:t xml:space="preserve"> in relation to </w:t>
      </w:r>
      <w:r w:rsidR="0071370C">
        <w:rPr>
          <w:rFonts w:ascii="Arial" w:hAnsi="Arial" w:cs="Arial"/>
        </w:rPr>
        <w:t xml:space="preserve">Dudley’s </w:t>
      </w:r>
      <w:r w:rsidR="00E85535" w:rsidRPr="007D0590">
        <w:rPr>
          <w:rFonts w:ascii="Arial" w:hAnsi="Arial" w:cs="Arial"/>
        </w:rPr>
        <w:t xml:space="preserve">Local Plan </w:t>
      </w:r>
      <w:r w:rsidR="006C7F42">
        <w:rPr>
          <w:rFonts w:ascii="Arial" w:hAnsi="Arial" w:cs="Arial"/>
        </w:rPr>
        <w:t>is in flux</w:t>
      </w:r>
      <w:r w:rsidR="00E85535" w:rsidRPr="007D0590">
        <w:rPr>
          <w:rFonts w:ascii="Arial" w:hAnsi="Arial" w:cs="Arial"/>
        </w:rPr>
        <w:t>.</w:t>
      </w:r>
      <w:r w:rsidR="007D0590" w:rsidRPr="007D0590">
        <w:rPr>
          <w:rFonts w:ascii="Arial" w:hAnsi="Arial" w:cs="Arial"/>
        </w:rPr>
        <w:t xml:space="preserve">  </w:t>
      </w:r>
      <w:r w:rsidR="00253C71">
        <w:rPr>
          <w:rFonts w:ascii="Arial" w:hAnsi="Arial" w:cs="Arial"/>
        </w:rPr>
        <w:t xml:space="preserve">The current position needs to be reflected in the DTC, and HBF would suggest that the </w:t>
      </w:r>
      <w:r w:rsidR="000F1F84">
        <w:rPr>
          <w:rFonts w:ascii="Arial" w:hAnsi="Arial" w:cs="Arial"/>
        </w:rPr>
        <w:t>demonstrated challenges of seeking to reply on neighbouring authorities to meet your housing need, provides further evidence of the need and justification for a full green belt review.</w:t>
      </w:r>
    </w:p>
    <w:p w14:paraId="2C978996" w14:textId="77777777" w:rsidR="00246F2F" w:rsidRPr="00246F2F" w:rsidRDefault="00246F2F" w:rsidP="00246F2F">
      <w:pPr>
        <w:pStyle w:val="ListParagraph"/>
        <w:rPr>
          <w:rFonts w:cstheme="minorHAnsi"/>
        </w:rPr>
      </w:pPr>
    </w:p>
    <w:p w14:paraId="390915D6" w14:textId="31C9F6C5" w:rsidR="00246F2F" w:rsidRPr="00246F2F" w:rsidRDefault="00246F2F" w:rsidP="00246F2F">
      <w:pPr>
        <w:pStyle w:val="ListParagraph"/>
        <w:spacing w:line="276" w:lineRule="auto"/>
        <w:rPr>
          <w:rFonts w:cstheme="minorHAnsi"/>
          <w:b/>
          <w:bCs/>
        </w:rPr>
      </w:pPr>
      <w:r w:rsidRPr="00246F2F">
        <w:rPr>
          <w:rFonts w:cstheme="minorHAnsi"/>
          <w:b/>
          <w:bCs/>
        </w:rPr>
        <w:t>Problems with the Shropshire Local Plan EIP</w:t>
      </w:r>
    </w:p>
    <w:p w14:paraId="0CE92C6C" w14:textId="77777777" w:rsidR="00246F2F" w:rsidRPr="00246F2F" w:rsidRDefault="00246F2F" w:rsidP="00246F2F">
      <w:pPr>
        <w:pStyle w:val="ListParagraph"/>
        <w:rPr>
          <w:rFonts w:cstheme="minorHAnsi"/>
        </w:rPr>
      </w:pPr>
    </w:p>
    <w:p w14:paraId="5E29E8CD" w14:textId="13BF3AF0" w:rsidR="00FE6A51" w:rsidRDefault="007D0590" w:rsidP="00EC3E2D">
      <w:pPr>
        <w:pStyle w:val="ListParagraph"/>
        <w:numPr>
          <w:ilvl w:val="0"/>
          <w:numId w:val="8"/>
        </w:numPr>
        <w:spacing w:line="276" w:lineRule="auto"/>
        <w:rPr>
          <w:rFonts w:cstheme="minorHAnsi"/>
        </w:rPr>
      </w:pPr>
      <w:r w:rsidRPr="00FE6A51">
        <w:rPr>
          <w:rFonts w:cstheme="minorHAnsi"/>
        </w:rPr>
        <w:t xml:space="preserve">Table </w:t>
      </w:r>
      <w:r w:rsidR="000848CD">
        <w:rPr>
          <w:rFonts w:cstheme="minorHAnsi"/>
        </w:rPr>
        <w:t>4.</w:t>
      </w:r>
      <w:r w:rsidRPr="00FE6A51">
        <w:rPr>
          <w:rFonts w:cstheme="minorHAnsi"/>
        </w:rPr>
        <w:t xml:space="preserve">2 </w:t>
      </w:r>
      <w:r w:rsidR="00E24847">
        <w:rPr>
          <w:rFonts w:cstheme="minorHAnsi"/>
        </w:rPr>
        <w:t>references</w:t>
      </w:r>
      <w:r w:rsidR="000848CD">
        <w:rPr>
          <w:rFonts w:cstheme="minorHAnsi"/>
        </w:rPr>
        <w:t xml:space="preserve"> the potential of a </w:t>
      </w:r>
      <w:r w:rsidR="000F1F84">
        <w:rPr>
          <w:rFonts w:cstheme="minorHAnsi"/>
        </w:rPr>
        <w:t>continuation</w:t>
      </w:r>
      <w:r w:rsidR="000848CD">
        <w:rPr>
          <w:rFonts w:cstheme="minorHAnsi"/>
        </w:rPr>
        <w:t xml:space="preserve"> of 431 homes from Shropshire towards meeting Dudley’s need. </w:t>
      </w:r>
      <w:r w:rsidR="00627FC3" w:rsidRPr="00FE6A51">
        <w:rPr>
          <w:rFonts w:cstheme="minorHAnsi"/>
        </w:rPr>
        <w:t xml:space="preserve">However, </w:t>
      </w:r>
      <w:r w:rsidR="00246F2F" w:rsidRPr="00FE6A51">
        <w:rPr>
          <w:rFonts w:cstheme="minorHAnsi"/>
        </w:rPr>
        <w:t xml:space="preserve">HBF note that </w:t>
      </w:r>
      <w:r w:rsidR="00F02150" w:rsidRPr="00FE6A51">
        <w:rPr>
          <w:rFonts w:cstheme="minorHAnsi"/>
        </w:rPr>
        <w:t>Inspectors</w:t>
      </w:r>
      <w:r w:rsidR="00246F2F" w:rsidRPr="00FE6A51">
        <w:rPr>
          <w:rFonts w:cstheme="minorHAnsi"/>
        </w:rPr>
        <w:t xml:space="preserve"> of the Shropshire </w:t>
      </w:r>
      <w:r w:rsidR="00F02150" w:rsidRPr="00FE6A51">
        <w:rPr>
          <w:rFonts w:cstheme="minorHAnsi"/>
        </w:rPr>
        <w:t>L</w:t>
      </w:r>
      <w:r w:rsidR="00246F2F" w:rsidRPr="00FE6A51">
        <w:rPr>
          <w:rFonts w:cstheme="minorHAnsi"/>
        </w:rPr>
        <w:t xml:space="preserve">ocal Plan have recently written to Shropshire Council expressing </w:t>
      </w:r>
      <w:r w:rsidR="00312804" w:rsidRPr="00FE6A51">
        <w:rPr>
          <w:rFonts w:cstheme="minorHAnsi"/>
        </w:rPr>
        <w:t>significant</w:t>
      </w:r>
      <w:r w:rsidR="00246F2F" w:rsidRPr="00FE6A51">
        <w:rPr>
          <w:rFonts w:cstheme="minorHAnsi"/>
        </w:rPr>
        <w:t xml:space="preserve"> </w:t>
      </w:r>
      <w:r w:rsidR="00312804" w:rsidRPr="00FE6A51">
        <w:rPr>
          <w:rFonts w:cstheme="minorHAnsi"/>
        </w:rPr>
        <w:t>concerns</w:t>
      </w:r>
      <w:r w:rsidR="00246F2F" w:rsidRPr="00FE6A51">
        <w:rPr>
          <w:rFonts w:cstheme="minorHAnsi"/>
        </w:rPr>
        <w:t xml:space="preserve"> about the </w:t>
      </w:r>
      <w:r w:rsidR="00312804" w:rsidRPr="00FE6A51">
        <w:rPr>
          <w:rFonts w:cstheme="minorHAnsi"/>
        </w:rPr>
        <w:t>soundness</w:t>
      </w:r>
      <w:r w:rsidR="00246F2F" w:rsidRPr="00FE6A51">
        <w:rPr>
          <w:rFonts w:cstheme="minorHAnsi"/>
        </w:rPr>
        <w:t xml:space="preserve"> of their Plan and the planned future EIP hearing </w:t>
      </w:r>
      <w:r w:rsidR="00312804" w:rsidRPr="00FE6A51">
        <w:rPr>
          <w:rFonts w:cstheme="minorHAnsi"/>
        </w:rPr>
        <w:t>sessions</w:t>
      </w:r>
      <w:r w:rsidR="00246F2F" w:rsidRPr="00FE6A51">
        <w:rPr>
          <w:rFonts w:cstheme="minorHAnsi"/>
        </w:rPr>
        <w:t xml:space="preserve"> on the Shropshire Plan have bee</w:t>
      </w:r>
      <w:r w:rsidR="00765BAF" w:rsidRPr="00FE6A51">
        <w:rPr>
          <w:rFonts w:cstheme="minorHAnsi"/>
        </w:rPr>
        <w:t>n</w:t>
      </w:r>
      <w:r w:rsidR="00246F2F" w:rsidRPr="00FE6A51">
        <w:rPr>
          <w:rFonts w:cstheme="minorHAnsi"/>
        </w:rPr>
        <w:t xml:space="preserve"> cancelled.  </w:t>
      </w:r>
      <w:r w:rsidR="00FE6A51" w:rsidRPr="00FE6A51">
        <w:rPr>
          <w:rFonts w:cstheme="minorHAnsi"/>
        </w:rPr>
        <w:t xml:space="preserve">See </w:t>
      </w:r>
      <w:hyperlink r:id="rId14" w:history="1">
        <w:r w:rsidR="00FE6A51" w:rsidRPr="00FE6A51">
          <w:rPr>
            <w:rStyle w:val="Hyperlink"/>
            <w:rFonts w:cstheme="minorHAnsi"/>
            <w:color w:val="7F7F7F" w:themeColor="text1" w:themeTint="80"/>
          </w:rPr>
          <w:t>https://www.shropshire.gov.uk/planning-policy/local-planning/local-plan-review/draft-shropshire-local-plan-2016-2038-examination/examination-calendar/</w:t>
        </w:r>
      </w:hyperlink>
      <w:r w:rsidR="00FE6A51" w:rsidRPr="00FE6A51">
        <w:rPr>
          <w:rFonts w:cstheme="minorHAnsi"/>
          <w:color w:val="7F7F7F" w:themeColor="text1" w:themeTint="80"/>
        </w:rPr>
        <w:t xml:space="preserve"> </w:t>
      </w:r>
      <w:r w:rsidR="00FE6A51" w:rsidRPr="00FE6A51">
        <w:rPr>
          <w:rFonts w:cstheme="minorHAnsi"/>
        </w:rPr>
        <w:t>and</w:t>
      </w:r>
      <w:r w:rsidR="00D04D34">
        <w:rPr>
          <w:rFonts w:cstheme="minorHAnsi"/>
        </w:rPr>
        <w:t xml:space="preserve"> </w:t>
      </w:r>
      <w:hyperlink r:id="rId15" w:history="1">
        <w:r w:rsidR="00D04D34" w:rsidRPr="00D04D34">
          <w:rPr>
            <w:rStyle w:val="Hyperlink"/>
            <w:rFonts w:cstheme="minorHAnsi"/>
            <w:color w:val="7F7F7F" w:themeColor="text1" w:themeTint="80"/>
          </w:rPr>
          <w:t>https://www.shropshire.gov.uk/media/29185/id46-stage-2-hearings-holding-letter.pdf</w:t>
        </w:r>
      </w:hyperlink>
    </w:p>
    <w:p w14:paraId="02F9D85B" w14:textId="77777777" w:rsidR="00D04D34" w:rsidRPr="00D04D34" w:rsidRDefault="00D04D34" w:rsidP="00D04D34">
      <w:pPr>
        <w:spacing w:line="276" w:lineRule="auto"/>
        <w:rPr>
          <w:rFonts w:cstheme="minorHAnsi"/>
        </w:rPr>
      </w:pPr>
    </w:p>
    <w:p w14:paraId="6D85A0AB" w14:textId="0C710A4B" w:rsidR="00246F2F" w:rsidRDefault="00246F2F" w:rsidP="00FB280A">
      <w:pPr>
        <w:pStyle w:val="ListParagraph"/>
        <w:numPr>
          <w:ilvl w:val="0"/>
          <w:numId w:val="8"/>
        </w:numPr>
        <w:spacing w:line="276" w:lineRule="auto"/>
        <w:rPr>
          <w:rFonts w:cstheme="minorHAnsi"/>
        </w:rPr>
      </w:pPr>
      <w:r>
        <w:rPr>
          <w:rFonts w:cstheme="minorHAnsi"/>
        </w:rPr>
        <w:t xml:space="preserve">This would seem to raise questions around the </w:t>
      </w:r>
      <w:r w:rsidR="00723329">
        <w:rPr>
          <w:rFonts w:cstheme="minorHAnsi"/>
        </w:rPr>
        <w:t xml:space="preserve">soundness </w:t>
      </w:r>
      <w:r>
        <w:rPr>
          <w:rFonts w:cstheme="minorHAnsi"/>
        </w:rPr>
        <w:t xml:space="preserve">of the </w:t>
      </w:r>
      <w:r w:rsidR="00B035D6">
        <w:rPr>
          <w:rFonts w:cstheme="minorHAnsi"/>
        </w:rPr>
        <w:t>Dudley</w:t>
      </w:r>
      <w:r>
        <w:rPr>
          <w:rFonts w:cstheme="minorHAnsi"/>
        </w:rPr>
        <w:t xml:space="preserve"> Plan if this </w:t>
      </w:r>
      <w:r w:rsidR="004B2A2D">
        <w:rPr>
          <w:rFonts w:cstheme="minorHAnsi"/>
        </w:rPr>
        <w:t xml:space="preserve">Plan </w:t>
      </w:r>
      <w:r>
        <w:rPr>
          <w:rFonts w:cstheme="minorHAnsi"/>
        </w:rPr>
        <w:t xml:space="preserve">is seeking to rely on Shropshire delivering housing to meet </w:t>
      </w:r>
      <w:r w:rsidR="004B2A2D">
        <w:rPr>
          <w:rFonts w:cstheme="minorHAnsi"/>
        </w:rPr>
        <w:t xml:space="preserve">some of </w:t>
      </w:r>
      <w:r w:rsidR="00B035D6">
        <w:rPr>
          <w:rFonts w:cstheme="minorHAnsi"/>
        </w:rPr>
        <w:t>Dudley</w:t>
      </w:r>
      <w:r w:rsidR="004B2A2D">
        <w:rPr>
          <w:rFonts w:cstheme="minorHAnsi"/>
        </w:rPr>
        <w:t>’s u</w:t>
      </w:r>
      <w:r>
        <w:rPr>
          <w:rFonts w:cstheme="minorHAnsi"/>
        </w:rPr>
        <w:t>nmet need.</w:t>
      </w:r>
    </w:p>
    <w:p w14:paraId="0BCD330F" w14:textId="77777777" w:rsidR="00B86547" w:rsidRDefault="00B86547" w:rsidP="00B86547">
      <w:pPr>
        <w:pStyle w:val="ListParagraph"/>
        <w:spacing w:line="276" w:lineRule="auto"/>
        <w:rPr>
          <w:rFonts w:cstheme="minorHAnsi"/>
        </w:rPr>
      </w:pPr>
    </w:p>
    <w:p w14:paraId="2247050E" w14:textId="05F1288A" w:rsidR="00723329" w:rsidRPr="00BD33C0" w:rsidRDefault="00723329" w:rsidP="00FB280A">
      <w:pPr>
        <w:pStyle w:val="ListParagraph"/>
        <w:numPr>
          <w:ilvl w:val="0"/>
          <w:numId w:val="8"/>
        </w:numPr>
        <w:spacing w:line="276" w:lineRule="auto"/>
        <w:rPr>
          <w:rFonts w:cstheme="minorHAnsi"/>
        </w:rPr>
      </w:pPr>
      <w:r>
        <w:rPr>
          <w:rFonts w:cstheme="minorHAnsi"/>
        </w:rPr>
        <w:t xml:space="preserve">HBF would be keen to understand the </w:t>
      </w:r>
      <w:r w:rsidR="00B86547">
        <w:rPr>
          <w:rFonts w:cstheme="minorHAnsi"/>
        </w:rPr>
        <w:t>Council’s</w:t>
      </w:r>
      <w:r>
        <w:rPr>
          <w:rFonts w:cstheme="minorHAnsi"/>
        </w:rPr>
        <w:t xml:space="preserve"> view on the implication of this </w:t>
      </w:r>
      <w:r w:rsidR="00E17818">
        <w:rPr>
          <w:rFonts w:cstheme="minorHAnsi"/>
        </w:rPr>
        <w:t>latest development in the Shropshire Local Plan EIP on t</w:t>
      </w:r>
      <w:r>
        <w:rPr>
          <w:rFonts w:cstheme="minorHAnsi"/>
        </w:rPr>
        <w:t xml:space="preserve">he Duty to </w:t>
      </w:r>
      <w:r w:rsidR="00B86547">
        <w:rPr>
          <w:rFonts w:cstheme="minorHAnsi"/>
        </w:rPr>
        <w:t>Cooperate</w:t>
      </w:r>
      <w:r w:rsidR="00E17818">
        <w:rPr>
          <w:rFonts w:cstheme="minorHAnsi"/>
        </w:rPr>
        <w:t xml:space="preserve"> in relation to </w:t>
      </w:r>
      <w:r w:rsidR="00B035D6">
        <w:rPr>
          <w:rFonts w:cstheme="minorHAnsi"/>
        </w:rPr>
        <w:t>Dudley’s</w:t>
      </w:r>
      <w:r w:rsidR="00E17818">
        <w:rPr>
          <w:rFonts w:cstheme="minorHAnsi"/>
        </w:rPr>
        <w:t xml:space="preserve"> Plan.  </w:t>
      </w:r>
      <w:r w:rsidR="009B0665">
        <w:rPr>
          <w:rFonts w:cstheme="minorHAnsi"/>
        </w:rPr>
        <w:t>Wh</w:t>
      </w:r>
      <w:r w:rsidR="00600545">
        <w:rPr>
          <w:rFonts w:cstheme="minorHAnsi"/>
        </w:rPr>
        <w:t xml:space="preserve">at conversations have been undertaking during, and </w:t>
      </w:r>
      <w:proofErr w:type="gramStart"/>
      <w:r w:rsidR="00B86547">
        <w:rPr>
          <w:rFonts w:cstheme="minorHAnsi"/>
        </w:rPr>
        <w:t>subsequent</w:t>
      </w:r>
      <w:r w:rsidR="00600545">
        <w:rPr>
          <w:rFonts w:cstheme="minorHAnsi"/>
        </w:rPr>
        <w:t xml:space="preserve"> to</w:t>
      </w:r>
      <w:proofErr w:type="gramEnd"/>
      <w:r w:rsidR="00600545">
        <w:rPr>
          <w:rFonts w:cstheme="minorHAnsi"/>
        </w:rPr>
        <w:t xml:space="preserve">, the Shropshire EIP </w:t>
      </w:r>
      <w:r w:rsidR="009B0665">
        <w:rPr>
          <w:rFonts w:cstheme="minorHAnsi"/>
        </w:rPr>
        <w:t>soundness</w:t>
      </w:r>
      <w:r w:rsidR="00600545">
        <w:rPr>
          <w:rFonts w:cstheme="minorHAnsi"/>
        </w:rPr>
        <w:t xml:space="preserve"> issues coming to light</w:t>
      </w:r>
      <w:r w:rsidR="009B0665">
        <w:rPr>
          <w:rFonts w:cstheme="minorHAnsi"/>
        </w:rPr>
        <w:t>?</w:t>
      </w:r>
      <w:r w:rsidR="00600545">
        <w:rPr>
          <w:rFonts w:cstheme="minorHAnsi"/>
        </w:rPr>
        <w:t xml:space="preserve">  At the very least the DTC statement will need updating to reflect th</w:t>
      </w:r>
      <w:r w:rsidR="00B86547">
        <w:rPr>
          <w:rFonts w:cstheme="minorHAnsi"/>
        </w:rPr>
        <w:t xml:space="preserve">e current position.  </w:t>
      </w:r>
      <w:r w:rsidR="009B0665">
        <w:rPr>
          <w:rFonts w:cstheme="minorHAnsi"/>
        </w:rPr>
        <w:t>Without</w:t>
      </w:r>
      <w:r w:rsidR="00B22D0F">
        <w:rPr>
          <w:rFonts w:cstheme="minorHAnsi"/>
        </w:rPr>
        <w:t xml:space="preserve"> this information being </w:t>
      </w:r>
      <w:r w:rsidR="009B0665">
        <w:rPr>
          <w:rFonts w:cstheme="minorHAnsi"/>
        </w:rPr>
        <w:t>publicly</w:t>
      </w:r>
      <w:r w:rsidR="00B22D0F">
        <w:rPr>
          <w:rFonts w:cstheme="minorHAnsi"/>
        </w:rPr>
        <w:t xml:space="preserve"> available </w:t>
      </w:r>
      <w:proofErr w:type="gramStart"/>
      <w:r w:rsidR="00B22D0F">
        <w:rPr>
          <w:rFonts w:cstheme="minorHAnsi"/>
        </w:rPr>
        <w:t xml:space="preserve">at </w:t>
      </w:r>
      <w:r w:rsidR="00B86547">
        <w:rPr>
          <w:rFonts w:cstheme="minorHAnsi"/>
        </w:rPr>
        <w:t>this point in time</w:t>
      </w:r>
      <w:proofErr w:type="gramEnd"/>
      <w:r w:rsidR="00B86547">
        <w:rPr>
          <w:rFonts w:cstheme="minorHAnsi"/>
        </w:rPr>
        <w:t xml:space="preserve"> HBF are unable to </w:t>
      </w:r>
      <w:r w:rsidR="00B22D0F">
        <w:rPr>
          <w:rFonts w:cstheme="minorHAnsi"/>
        </w:rPr>
        <w:t xml:space="preserve">fully assess the </w:t>
      </w:r>
      <w:r w:rsidR="009B0665">
        <w:rPr>
          <w:rFonts w:cstheme="minorHAnsi"/>
        </w:rPr>
        <w:t>impact</w:t>
      </w:r>
      <w:r w:rsidR="00B22D0F">
        <w:rPr>
          <w:rFonts w:cstheme="minorHAnsi"/>
        </w:rPr>
        <w:t xml:space="preserve"> of this </w:t>
      </w:r>
      <w:r w:rsidR="00465E9F">
        <w:rPr>
          <w:rFonts w:cstheme="minorHAnsi"/>
        </w:rPr>
        <w:t xml:space="preserve">issue </w:t>
      </w:r>
      <w:r w:rsidR="00B22D0F">
        <w:rPr>
          <w:rFonts w:cstheme="minorHAnsi"/>
        </w:rPr>
        <w:t xml:space="preserve">on compliance with the </w:t>
      </w:r>
      <w:r w:rsidR="009B0665">
        <w:rPr>
          <w:rFonts w:cstheme="minorHAnsi"/>
        </w:rPr>
        <w:t>Duty</w:t>
      </w:r>
      <w:r w:rsidR="00B22D0F">
        <w:rPr>
          <w:rFonts w:cstheme="minorHAnsi"/>
        </w:rPr>
        <w:t xml:space="preserve"> to </w:t>
      </w:r>
      <w:r w:rsidR="009B0665">
        <w:rPr>
          <w:rFonts w:cstheme="minorHAnsi"/>
        </w:rPr>
        <w:t>Cooperate</w:t>
      </w:r>
      <w:r w:rsidR="001033A4">
        <w:rPr>
          <w:rFonts w:cstheme="minorHAnsi"/>
        </w:rPr>
        <w:t>.</w:t>
      </w:r>
    </w:p>
    <w:p w14:paraId="39112520" w14:textId="77777777" w:rsidR="00E764D5" w:rsidRPr="004A2111" w:rsidRDefault="00E764D5" w:rsidP="00E764D5">
      <w:pPr>
        <w:pStyle w:val="ListParagraph"/>
        <w:rPr>
          <w:rFonts w:cstheme="minorHAnsi"/>
        </w:rPr>
      </w:pPr>
    </w:p>
    <w:p w14:paraId="2ECB64EB" w14:textId="632570DD" w:rsidR="00E764D5" w:rsidRPr="00D60A4F" w:rsidRDefault="00E764D5" w:rsidP="00E764D5">
      <w:pPr>
        <w:pStyle w:val="ListParagraph"/>
        <w:numPr>
          <w:ilvl w:val="0"/>
          <w:numId w:val="8"/>
        </w:numPr>
        <w:rPr>
          <w:rFonts w:cstheme="minorHAnsi"/>
        </w:rPr>
      </w:pPr>
      <w:r>
        <w:rPr>
          <w:rFonts w:cstheme="minorHAnsi"/>
        </w:rPr>
        <w:t xml:space="preserve">HBF’s main concerns around Duty to Cooperate </w:t>
      </w:r>
      <w:r w:rsidR="001033A4">
        <w:rPr>
          <w:rFonts w:cstheme="minorHAnsi"/>
        </w:rPr>
        <w:t xml:space="preserve">continue to </w:t>
      </w:r>
      <w:r>
        <w:rPr>
          <w:rFonts w:cstheme="minorHAnsi"/>
        </w:rPr>
        <w:t xml:space="preserve">relate to ensuring </w:t>
      </w:r>
      <w:r w:rsidR="00026B88">
        <w:rPr>
          <w:rFonts w:cstheme="minorHAnsi"/>
        </w:rPr>
        <w:t xml:space="preserve">that </w:t>
      </w:r>
      <w:r w:rsidR="00866E11">
        <w:rPr>
          <w:rFonts w:cstheme="minorHAnsi"/>
        </w:rPr>
        <w:t>Dudley’s</w:t>
      </w:r>
      <w:r w:rsidR="00026B88">
        <w:rPr>
          <w:rFonts w:cstheme="minorHAnsi"/>
        </w:rPr>
        <w:t xml:space="preserve"> </w:t>
      </w:r>
      <w:r>
        <w:rPr>
          <w:rFonts w:cstheme="minorHAnsi"/>
        </w:rPr>
        <w:t xml:space="preserve">required amount of housing is </w:t>
      </w:r>
      <w:proofErr w:type="gramStart"/>
      <w:r>
        <w:rPr>
          <w:rFonts w:cstheme="minorHAnsi"/>
        </w:rPr>
        <w:t>delivered in reality</w:t>
      </w:r>
      <w:proofErr w:type="gramEnd"/>
      <w:r>
        <w:rPr>
          <w:rFonts w:cstheme="minorHAnsi"/>
        </w:rPr>
        <w:t xml:space="preserve">.  This is particularly </w:t>
      </w:r>
      <w:r w:rsidRPr="00D60A4F">
        <w:rPr>
          <w:rFonts w:cstheme="minorHAnsi"/>
        </w:rPr>
        <w:t xml:space="preserve">important because the current Plan the indicates a significant amount of unmet need.  The issue of fully meeting housing needs within </w:t>
      </w:r>
      <w:r w:rsidR="00866E11" w:rsidRPr="00D60A4F">
        <w:rPr>
          <w:rFonts w:cstheme="minorHAnsi"/>
        </w:rPr>
        <w:t>Dudley</w:t>
      </w:r>
      <w:r w:rsidRPr="00D60A4F">
        <w:rPr>
          <w:rFonts w:cstheme="minorHAnsi"/>
        </w:rPr>
        <w:t xml:space="preserve"> remains.  Our more detailed comments on this issue can be found in response to Policy</w:t>
      </w:r>
      <w:r w:rsidR="00797C0B" w:rsidRPr="00D60A4F">
        <w:rPr>
          <w:rFonts w:cstheme="minorHAnsi"/>
        </w:rPr>
        <w:t xml:space="preserve"> </w:t>
      </w:r>
      <w:r w:rsidR="00797C0B" w:rsidRPr="00D60A4F">
        <w:rPr>
          <w:rFonts w:cstheme="minorHAnsi"/>
        </w:rPr>
        <w:t>DLP1: Development Strategy</w:t>
      </w:r>
      <w:r w:rsidRPr="00D60A4F">
        <w:rPr>
          <w:rFonts w:cstheme="minorHAnsi"/>
        </w:rPr>
        <w:t>.</w:t>
      </w:r>
    </w:p>
    <w:p w14:paraId="646FA991" w14:textId="77777777" w:rsidR="003A469C" w:rsidRPr="003A469C" w:rsidRDefault="003A469C" w:rsidP="003A469C">
      <w:pPr>
        <w:pStyle w:val="ListParagraph"/>
        <w:rPr>
          <w:rFonts w:cstheme="minorHAnsi"/>
        </w:rPr>
      </w:pPr>
    </w:p>
    <w:p w14:paraId="09492935" w14:textId="3D20B1BF" w:rsidR="00544321" w:rsidRPr="007D65BC" w:rsidRDefault="00544321" w:rsidP="007D65BC">
      <w:pPr>
        <w:pStyle w:val="ListParagraph"/>
        <w:rPr>
          <w:rFonts w:cstheme="minorHAnsi"/>
          <w:b/>
          <w:bCs/>
        </w:rPr>
      </w:pPr>
      <w:r w:rsidRPr="007D65BC">
        <w:rPr>
          <w:rFonts w:cstheme="minorHAnsi"/>
          <w:b/>
          <w:bCs/>
        </w:rPr>
        <w:t xml:space="preserve">Vision for </w:t>
      </w:r>
      <w:r w:rsidR="00F66012">
        <w:rPr>
          <w:rFonts w:cstheme="minorHAnsi"/>
          <w:b/>
          <w:bCs/>
        </w:rPr>
        <w:t>Dudley</w:t>
      </w:r>
    </w:p>
    <w:p w14:paraId="01B0C9A9" w14:textId="77777777" w:rsidR="00734778" w:rsidRPr="00734778" w:rsidRDefault="00734778" w:rsidP="00734778">
      <w:pPr>
        <w:pStyle w:val="ListParagraph"/>
        <w:rPr>
          <w:rFonts w:cstheme="minorHAnsi"/>
        </w:rPr>
      </w:pPr>
    </w:p>
    <w:p w14:paraId="69B5E220" w14:textId="45127E55" w:rsidR="00734778" w:rsidRPr="00DA6EFE" w:rsidRDefault="00734778" w:rsidP="007D65BC">
      <w:pPr>
        <w:pStyle w:val="ListParagraph"/>
        <w:rPr>
          <w:rFonts w:cstheme="minorHAnsi"/>
          <w:i/>
          <w:iCs/>
        </w:rPr>
      </w:pPr>
      <w:r w:rsidRPr="00DA6EFE">
        <w:rPr>
          <w:rFonts w:cstheme="minorHAnsi"/>
          <w:i/>
          <w:iCs/>
        </w:rPr>
        <w:t>The Vision is not considered to be sound as it is not justified or effective or in line with national policy.</w:t>
      </w:r>
    </w:p>
    <w:p w14:paraId="56BE7EB7" w14:textId="77777777" w:rsidR="00544321" w:rsidRPr="00544321" w:rsidRDefault="00544321" w:rsidP="007D65BC">
      <w:pPr>
        <w:pStyle w:val="ListParagraph"/>
        <w:rPr>
          <w:rFonts w:cstheme="minorHAnsi"/>
        </w:rPr>
      </w:pPr>
    </w:p>
    <w:p w14:paraId="115C3838" w14:textId="0FBB1039" w:rsidR="00E10B7D" w:rsidRDefault="00F66012" w:rsidP="00544321">
      <w:pPr>
        <w:pStyle w:val="ListParagraph"/>
        <w:numPr>
          <w:ilvl w:val="0"/>
          <w:numId w:val="8"/>
        </w:numPr>
        <w:rPr>
          <w:rFonts w:cstheme="minorHAnsi"/>
        </w:rPr>
      </w:pPr>
      <w:r>
        <w:rPr>
          <w:rFonts w:cstheme="minorHAnsi"/>
        </w:rPr>
        <w:t xml:space="preserve">HBF </w:t>
      </w:r>
      <w:r w:rsidR="00E10B7D" w:rsidRPr="00E10B7D">
        <w:rPr>
          <w:rFonts w:cstheme="minorHAnsi"/>
        </w:rPr>
        <w:t xml:space="preserve">is disappointed that the vison for Dudley Council does not include specific reference about the need to facilitate the provision of market housing and affordable housing.  It is therefore very important that this is explicitly referred to in the vision for the Dudley Local Plan.  We are </w:t>
      </w:r>
      <w:proofErr w:type="gramStart"/>
      <w:r w:rsidR="00E10B7D" w:rsidRPr="00E10B7D">
        <w:rPr>
          <w:rFonts w:cstheme="minorHAnsi"/>
        </w:rPr>
        <w:t>in the midst of</w:t>
      </w:r>
      <w:proofErr w:type="gramEnd"/>
      <w:r w:rsidR="00E10B7D" w:rsidRPr="00E10B7D">
        <w:rPr>
          <w:rFonts w:cstheme="minorHAnsi"/>
        </w:rPr>
        <w:t xml:space="preserve"> a housing crisis, making it even more important that the Plan continues to provide an appropriate mix of housing types, sizes and tenures to meets housing the needs of all residents in the Borough and to support the Council’s growth aspirations.  </w:t>
      </w:r>
      <w:r w:rsidR="00E81F53">
        <w:rPr>
          <w:rFonts w:cstheme="minorHAnsi"/>
        </w:rPr>
        <w:t xml:space="preserve">This will </w:t>
      </w:r>
      <w:r w:rsidR="00C55E9D">
        <w:rPr>
          <w:rFonts w:cstheme="minorHAnsi"/>
        </w:rPr>
        <w:t>necessitate</w:t>
      </w:r>
      <w:r w:rsidR="00E81F53">
        <w:rPr>
          <w:rFonts w:cstheme="minorHAnsi"/>
        </w:rPr>
        <w:t xml:space="preserve"> a need for both market and </w:t>
      </w:r>
      <w:r w:rsidR="00C55E9D">
        <w:rPr>
          <w:rFonts w:cstheme="minorHAnsi"/>
        </w:rPr>
        <w:t>affordable</w:t>
      </w:r>
      <w:r w:rsidR="00E81F53">
        <w:rPr>
          <w:rFonts w:cstheme="minorHAnsi"/>
        </w:rPr>
        <w:t xml:space="preserve"> housing to meet the housing needs of Dudley in full.</w:t>
      </w:r>
    </w:p>
    <w:p w14:paraId="10CEEAAC" w14:textId="77777777" w:rsidR="00E10B7D" w:rsidRDefault="00E10B7D" w:rsidP="00C55E9D">
      <w:pPr>
        <w:pStyle w:val="ListParagraph"/>
        <w:rPr>
          <w:rFonts w:cstheme="minorHAnsi"/>
        </w:rPr>
      </w:pPr>
    </w:p>
    <w:p w14:paraId="3A101AEB" w14:textId="6115A049" w:rsidR="00E10B7D" w:rsidRDefault="00E10B7D" w:rsidP="00544321">
      <w:pPr>
        <w:pStyle w:val="ListParagraph"/>
        <w:numPr>
          <w:ilvl w:val="0"/>
          <w:numId w:val="8"/>
        </w:numPr>
        <w:rPr>
          <w:rFonts w:cstheme="minorHAnsi"/>
        </w:rPr>
      </w:pPr>
      <w:r w:rsidRPr="00E10B7D">
        <w:rPr>
          <w:rFonts w:cstheme="minorHAnsi"/>
        </w:rPr>
        <w:lastRenderedPageBreak/>
        <w:t xml:space="preserve">HBF </w:t>
      </w:r>
      <w:r>
        <w:rPr>
          <w:rFonts w:cstheme="minorHAnsi"/>
        </w:rPr>
        <w:t xml:space="preserve">would </w:t>
      </w:r>
      <w:r w:rsidR="00E065A7">
        <w:rPr>
          <w:rFonts w:cstheme="minorHAnsi"/>
        </w:rPr>
        <w:t xml:space="preserve">request that the vision is updated </w:t>
      </w:r>
      <w:r w:rsidR="00C55E9D">
        <w:rPr>
          <w:rFonts w:cstheme="minorHAnsi"/>
        </w:rPr>
        <w:t>to</w:t>
      </w:r>
      <w:r w:rsidR="00E065A7">
        <w:rPr>
          <w:rFonts w:cstheme="minorHAnsi"/>
        </w:rPr>
        <w:t xml:space="preserve"> include a more </w:t>
      </w:r>
      <w:r w:rsidR="00431D53">
        <w:rPr>
          <w:rFonts w:cstheme="minorHAnsi"/>
        </w:rPr>
        <w:t xml:space="preserve">wording on this issue, as meeting housing needs in their entirety </w:t>
      </w:r>
      <w:r w:rsidRPr="00E10B7D">
        <w:rPr>
          <w:rFonts w:cstheme="minorHAnsi"/>
        </w:rPr>
        <w:t xml:space="preserve">must therefore be a key part of the vison for the Plan. </w:t>
      </w:r>
    </w:p>
    <w:p w14:paraId="4020AA5F" w14:textId="77777777" w:rsidR="00034CDD" w:rsidRPr="00034CDD" w:rsidRDefault="00034CDD" w:rsidP="00034CDD">
      <w:pPr>
        <w:pStyle w:val="ListParagraph"/>
        <w:rPr>
          <w:rFonts w:cstheme="minorHAnsi"/>
        </w:rPr>
      </w:pPr>
    </w:p>
    <w:p w14:paraId="56561997" w14:textId="472CADB9" w:rsidR="00034CDD" w:rsidRPr="00990D8E" w:rsidRDefault="00034CDD" w:rsidP="00990D8E">
      <w:pPr>
        <w:pStyle w:val="ListParagraph"/>
        <w:rPr>
          <w:rFonts w:cstheme="minorHAnsi"/>
          <w:b/>
          <w:bCs/>
        </w:rPr>
      </w:pPr>
      <w:r w:rsidRPr="00990D8E">
        <w:rPr>
          <w:rFonts w:cstheme="minorHAnsi"/>
          <w:b/>
          <w:bCs/>
        </w:rPr>
        <w:t>Objectives</w:t>
      </w:r>
    </w:p>
    <w:p w14:paraId="36420B06" w14:textId="77777777" w:rsidR="00990D8E" w:rsidRDefault="00990D8E" w:rsidP="00990D8E">
      <w:pPr>
        <w:pStyle w:val="ListParagraph"/>
        <w:rPr>
          <w:rFonts w:cstheme="minorHAnsi"/>
        </w:rPr>
      </w:pPr>
    </w:p>
    <w:p w14:paraId="0A1B9947" w14:textId="6D37A7E8" w:rsidR="00990D8E" w:rsidRPr="00990D8E" w:rsidRDefault="00990D8E" w:rsidP="00990D8E">
      <w:pPr>
        <w:pStyle w:val="ListParagraph"/>
        <w:rPr>
          <w:rFonts w:cstheme="minorHAnsi"/>
          <w:i/>
          <w:iCs/>
        </w:rPr>
      </w:pPr>
      <w:r w:rsidRPr="00990D8E">
        <w:rPr>
          <w:rFonts w:cstheme="minorHAnsi"/>
          <w:i/>
          <w:iCs/>
        </w:rPr>
        <w:t>The Vision is not considered to be sound as it is not justified or effective or in line with national policy.</w:t>
      </w:r>
    </w:p>
    <w:p w14:paraId="225BFE49" w14:textId="77777777" w:rsidR="00034CDD" w:rsidRPr="00034CDD" w:rsidRDefault="00034CDD" w:rsidP="00034CDD">
      <w:pPr>
        <w:pStyle w:val="ListParagraph"/>
        <w:rPr>
          <w:rFonts w:cstheme="minorHAnsi"/>
        </w:rPr>
      </w:pPr>
    </w:p>
    <w:p w14:paraId="7008F2EA" w14:textId="2E67B53D" w:rsidR="00034CDD" w:rsidRDefault="00862EC6" w:rsidP="00544321">
      <w:pPr>
        <w:pStyle w:val="ListParagraph"/>
        <w:numPr>
          <w:ilvl w:val="0"/>
          <w:numId w:val="8"/>
        </w:numPr>
        <w:rPr>
          <w:rFonts w:cstheme="minorHAnsi"/>
        </w:rPr>
      </w:pPr>
      <w:r>
        <w:rPr>
          <w:rFonts w:cstheme="minorHAnsi"/>
        </w:rPr>
        <w:t>HB</w:t>
      </w:r>
      <w:r w:rsidR="00990D8E">
        <w:rPr>
          <w:rFonts w:cstheme="minorHAnsi"/>
        </w:rPr>
        <w:t>F</w:t>
      </w:r>
      <w:r>
        <w:rPr>
          <w:rFonts w:cstheme="minorHAnsi"/>
        </w:rPr>
        <w:t xml:space="preserve"> would request that meeting ho</w:t>
      </w:r>
      <w:r w:rsidR="00D60A4F">
        <w:rPr>
          <w:rFonts w:cstheme="minorHAnsi"/>
        </w:rPr>
        <w:t>u</w:t>
      </w:r>
      <w:r>
        <w:rPr>
          <w:rFonts w:cstheme="minorHAnsi"/>
        </w:rPr>
        <w:t>sing need in full should be an objective of the Dudley Local Plan.  Tin light of the housing crisis this is ver</w:t>
      </w:r>
      <w:r w:rsidR="00431308">
        <w:rPr>
          <w:rFonts w:cstheme="minorHAnsi"/>
        </w:rPr>
        <w:t xml:space="preserve">y important and a </w:t>
      </w:r>
      <w:r w:rsidR="00990D8E">
        <w:rPr>
          <w:rFonts w:cstheme="minorHAnsi"/>
        </w:rPr>
        <w:t>such</w:t>
      </w:r>
      <w:r w:rsidR="00431308">
        <w:rPr>
          <w:rFonts w:cstheme="minorHAnsi"/>
        </w:rPr>
        <w:t xml:space="preserve"> provides the justification for consideration of Green Belt </w:t>
      </w:r>
      <w:r w:rsidR="00990D8E">
        <w:rPr>
          <w:rFonts w:cstheme="minorHAnsi"/>
        </w:rPr>
        <w:t>release</w:t>
      </w:r>
      <w:r w:rsidR="00431308">
        <w:rPr>
          <w:rFonts w:cstheme="minorHAnsi"/>
        </w:rPr>
        <w:t xml:space="preserve"> through a whole</w:t>
      </w:r>
      <w:r w:rsidR="008C3EA4">
        <w:rPr>
          <w:rFonts w:cstheme="minorHAnsi"/>
        </w:rPr>
        <w:t>scale G</w:t>
      </w:r>
      <w:r w:rsidR="00431308">
        <w:rPr>
          <w:rFonts w:cstheme="minorHAnsi"/>
        </w:rPr>
        <w:t xml:space="preserve">reen </w:t>
      </w:r>
      <w:r w:rsidR="008C3EA4">
        <w:rPr>
          <w:rFonts w:cstheme="minorHAnsi"/>
        </w:rPr>
        <w:t>B</w:t>
      </w:r>
      <w:r w:rsidR="00431308">
        <w:rPr>
          <w:rFonts w:cstheme="minorHAnsi"/>
        </w:rPr>
        <w:t xml:space="preserve">elt review.  This would also mean that the objectives about Green </w:t>
      </w:r>
      <w:r w:rsidR="008C3EA4">
        <w:rPr>
          <w:rFonts w:cstheme="minorHAnsi"/>
        </w:rPr>
        <w:t>B</w:t>
      </w:r>
      <w:r w:rsidR="00431308">
        <w:rPr>
          <w:rFonts w:cstheme="minorHAnsi"/>
        </w:rPr>
        <w:t xml:space="preserve">elt should include </w:t>
      </w:r>
      <w:r w:rsidR="008C3EA4">
        <w:rPr>
          <w:rFonts w:cstheme="minorHAnsi"/>
        </w:rPr>
        <w:t>recognition</w:t>
      </w:r>
      <w:r w:rsidR="00431308">
        <w:rPr>
          <w:rFonts w:cstheme="minorHAnsi"/>
        </w:rPr>
        <w:t xml:space="preserve"> of the role this may need </w:t>
      </w:r>
      <w:r w:rsidR="008C3EA4">
        <w:rPr>
          <w:rFonts w:cstheme="minorHAnsi"/>
        </w:rPr>
        <w:t>to</w:t>
      </w:r>
      <w:r w:rsidR="00431308">
        <w:rPr>
          <w:rFonts w:cstheme="minorHAnsi"/>
        </w:rPr>
        <w:t xml:space="preserve"> play in meeting housing need.  This is </w:t>
      </w:r>
      <w:r w:rsidR="008C3EA4">
        <w:rPr>
          <w:rFonts w:cstheme="minorHAnsi"/>
        </w:rPr>
        <w:t>particularly</w:t>
      </w:r>
      <w:r w:rsidR="00431308">
        <w:rPr>
          <w:rFonts w:cstheme="minorHAnsi"/>
        </w:rPr>
        <w:t xml:space="preserve"> </w:t>
      </w:r>
      <w:r w:rsidR="008C3EA4">
        <w:rPr>
          <w:rFonts w:cstheme="minorHAnsi"/>
        </w:rPr>
        <w:t>important</w:t>
      </w:r>
      <w:r w:rsidR="00431308">
        <w:rPr>
          <w:rFonts w:cstheme="minorHAnsi"/>
        </w:rPr>
        <w:t xml:space="preserve"> </w:t>
      </w:r>
      <w:proofErr w:type="gramStart"/>
      <w:r w:rsidR="00431308">
        <w:rPr>
          <w:rFonts w:cstheme="minorHAnsi"/>
        </w:rPr>
        <w:t>in light of</w:t>
      </w:r>
      <w:proofErr w:type="gramEnd"/>
      <w:r w:rsidR="00431308">
        <w:rPr>
          <w:rFonts w:cstheme="minorHAnsi"/>
        </w:rPr>
        <w:t xml:space="preserve"> the </w:t>
      </w:r>
      <w:r w:rsidR="008C3EA4">
        <w:rPr>
          <w:rFonts w:cstheme="minorHAnsi"/>
        </w:rPr>
        <w:t>Government’s</w:t>
      </w:r>
      <w:r w:rsidR="00431308">
        <w:rPr>
          <w:rFonts w:cstheme="minorHAnsi"/>
        </w:rPr>
        <w:t xml:space="preserve"> expressed intention</w:t>
      </w:r>
      <w:r w:rsidR="00990D8E">
        <w:rPr>
          <w:rFonts w:cstheme="minorHAnsi"/>
        </w:rPr>
        <w:t xml:space="preserve"> to</w:t>
      </w:r>
      <w:r w:rsidR="00431308">
        <w:rPr>
          <w:rFonts w:cstheme="minorHAnsi"/>
        </w:rPr>
        <w:t xml:space="preserve"> </w:t>
      </w:r>
      <w:r w:rsidR="008C3EA4">
        <w:rPr>
          <w:rFonts w:cstheme="minorHAnsi"/>
        </w:rPr>
        <w:t>deliver</w:t>
      </w:r>
      <w:r w:rsidR="00990D8E">
        <w:rPr>
          <w:rFonts w:cstheme="minorHAnsi"/>
        </w:rPr>
        <w:t xml:space="preserve"> new development including </w:t>
      </w:r>
      <w:r w:rsidR="00431308">
        <w:rPr>
          <w:rFonts w:cstheme="minorHAnsi"/>
        </w:rPr>
        <w:t xml:space="preserve">housing on </w:t>
      </w:r>
      <w:r w:rsidR="008C3EA4">
        <w:rPr>
          <w:rFonts w:cstheme="minorHAnsi"/>
        </w:rPr>
        <w:t>G</w:t>
      </w:r>
      <w:r w:rsidR="00431308">
        <w:rPr>
          <w:rFonts w:cstheme="minorHAnsi"/>
        </w:rPr>
        <w:t xml:space="preserve">rey </w:t>
      </w:r>
      <w:r w:rsidR="008C3EA4">
        <w:rPr>
          <w:rFonts w:cstheme="minorHAnsi"/>
        </w:rPr>
        <w:t>B</w:t>
      </w:r>
      <w:r w:rsidR="00431308">
        <w:rPr>
          <w:rFonts w:cstheme="minorHAnsi"/>
        </w:rPr>
        <w:t>elt sites</w:t>
      </w:r>
      <w:r w:rsidR="00307C07">
        <w:rPr>
          <w:rFonts w:cstheme="minorHAnsi"/>
        </w:rPr>
        <w:t xml:space="preserve"> within the Green Belt</w:t>
      </w:r>
      <w:r w:rsidR="00990D8E">
        <w:rPr>
          <w:rFonts w:cstheme="minorHAnsi"/>
        </w:rPr>
        <w:t>.</w:t>
      </w:r>
    </w:p>
    <w:p w14:paraId="721AF477" w14:textId="77777777" w:rsidR="00280F04" w:rsidRDefault="00280F04" w:rsidP="009D40D7">
      <w:pPr>
        <w:pStyle w:val="ListParagraph"/>
        <w:rPr>
          <w:rFonts w:cstheme="minorHAnsi"/>
        </w:rPr>
      </w:pPr>
    </w:p>
    <w:p w14:paraId="150BBFF5" w14:textId="5D183B59" w:rsidR="00F51F1B" w:rsidRDefault="00F51F1B" w:rsidP="00544321">
      <w:pPr>
        <w:pStyle w:val="ListParagraph"/>
        <w:numPr>
          <w:ilvl w:val="0"/>
          <w:numId w:val="8"/>
        </w:numPr>
        <w:rPr>
          <w:rFonts w:cstheme="minorHAnsi"/>
        </w:rPr>
      </w:pPr>
      <w:r>
        <w:rPr>
          <w:rFonts w:cstheme="minorHAnsi"/>
        </w:rPr>
        <w:t xml:space="preserve">The </w:t>
      </w:r>
      <w:r w:rsidR="009D40D7">
        <w:rPr>
          <w:rFonts w:cstheme="minorHAnsi"/>
        </w:rPr>
        <w:t>objectives</w:t>
      </w:r>
      <w:r>
        <w:rPr>
          <w:rFonts w:cstheme="minorHAnsi"/>
        </w:rPr>
        <w:t xml:space="preserve"> of the plan should also </w:t>
      </w:r>
      <w:r w:rsidR="00166BFF">
        <w:rPr>
          <w:rFonts w:cstheme="minorHAnsi"/>
        </w:rPr>
        <w:t xml:space="preserve">explicitly </w:t>
      </w:r>
      <w:r w:rsidR="009D40D7">
        <w:rPr>
          <w:rFonts w:cstheme="minorHAnsi"/>
        </w:rPr>
        <w:t>recognise</w:t>
      </w:r>
      <w:r>
        <w:rPr>
          <w:rFonts w:cstheme="minorHAnsi"/>
        </w:rPr>
        <w:t xml:space="preserve"> the </w:t>
      </w:r>
      <w:r w:rsidR="009D40D7">
        <w:rPr>
          <w:rFonts w:cstheme="minorHAnsi"/>
        </w:rPr>
        <w:t>interrelationship</w:t>
      </w:r>
      <w:r>
        <w:rPr>
          <w:rFonts w:cstheme="minorHAnsi"/>
        </w:rPr>
        <w:t xml:space="preserve"> between housing and economic growth and the </w:t>
      </w:r>
      <w:r w:rsidR="009D40D7">
        <w:rPr>
          <w:rFonts w:cstheme="minorHAnsi"/>
        </w:rPr>
        <w:t>consequences</w:t>
      </w:r>
      <w:r>
        <w:rPr>
          <w:rFonts w:cstheme="minorHAnsi"/>
        </w:rPr>
        <w:t xml:space="preserve"> that </w:t>
      </w:r>
      <w:r w:rsidR="009D40D7">
        <w:rPr>
          <w:rFonts w:cstheme="minorHAnsi"/>
        </w:rPr>
        <w:t>failing</w:t>
      </w:r>
      <w:r>
        <w:rPr>
          <w:rFonts w:cstheme="minorHAnsi"/>
        </w:rPr>
        <w:t xml:space="preserve"> </w:t>
      </w:r>
      <w:r w:rsidR="009D40D7">
        <w:rPr>
          <w:rFonts w:cstheme="minorHAnsi"/>
        </w:rPr>
        <w:t>t</w:t>
      </w:r>
      <w:r>
        <w:rPr>
          <w:rFonts w:cstheme="minorHAnsi"/>
        </w:rPr>
        <w:t xml:space="preserve">o provide for enough homes will have </w:t>
      </w:r>
      <w:r w:rsidR="009D40D7">
        <w:rPr>
          <w:rFonts w:cstheme="minorHAnsi"/>
        </w:rPr>
        <w:t>on</w:t>
      </w:r>
      <w:r>
        <w:rPr>
          <w:rFonts w:cstheme="minorHAnsi"/>
        </w:rPr>
        <w:t xml:space="preserve"> the </w:t>
      </w:r>
      <w:r w:rsidR="009D40D7">
        <w:rPr>
          <w:rFonts w:cstheme="minorHAnsi"/>
        </w:rPr>
        <w:t>economic</w:t>
      </w:r>
      <w:r>
        <w:rPr>
          <w:rFonts w:cstheme="minorHAnsi"/>
        </w:rPr>
        <w:t xml:space="preserve"> ambitions of </w:t>
      </w:r>
      <w:r w:rsidR="009D40D7">
        <w:rPr>
          <w:rFonts w:cstheme="minorHAnsi"/>
        </w:rPr>
        <w:t>both</w:t>
      </w:r>
      <w:r>
        <w:rPr>
          <w:rFonts w:cstheme="minorHAnsi"/>
        </w:rPr>
        <w:t xml:space="preserve"> Dudley and the wider </w:t>
      </w:r>
      <w:r w:rsidR="00280F04">
        <w:rPr>
          <w:rFonts w:cstheme="minorHAnsi"/>
        </w:rPr>
        <w:t xml:space="preserve">West </w:t>
      </w:r>
      <w:r w:rsidR="009D40D7">
        <w:rPr>
          <w:rFonts w:cstheme="minorHAnsi"/>
        </w:rPr>
        <w:t>Midlands</w:t>
      </w:r>
      <w:r w:rsidR="00280F04">
        <w:rPr>
          <w:rFonts w:cstheme="minorHAnsi"/>
        </w:rPr>
        <w:t xml:space="preserve"> </w:t>
      </w:r>
      <w:r w:rsidR="009D40D7">
        <w:rPr>
          <w:rFonts w:cstheme="minorHAnsi"/>
        </w:rPr>
        <w:t>region</w:t>
      </w:r>
      <w:r>
        <w:rPr>
          <w:rFonts w:cstheme="minorHAnsi"/>
        </w:rPr>
        <w:t>.</w:t>
      </w:r>
    </w:p>
    <w:p w14:paraId="4BEB4D3C" w14:textId="77777777" w:rsidR="00E764D5" w:rsidRDefault="00E764D5" w:rsidP="00E764D5">
      <w:pPr>
        <w:pStyle w:val="ListParagraph"/>
        <w:rPr>
          <w:rFonts w:cstheme="minorHAnsi"/>
        </w:rPr>
      </w:pPr>
    </w:p>
    <w:p w14:paraId="72322D36" w14:textId="40EFB9F5" w:rsidR="00C50D7C" w:rsidRPr="00DC0B66" w:rsidRDefault="00C50D7C" w:rsidP="009443C9">
      <w:pPr>
        <w:pStyle w:val="ListParagraph"/>
        <w:spacing w:line="276" w:lineRule="auto"/>
        <w:rPr>
          <w:b/>
          <w:bCs/>
          <w:u w:val="single"/>
        </w:rPr>
      </w:pPr>
      <w:r w:rsidRPr="00DC0B66">
        <w:rPr>
          <w:b/>
          <w:bCs/>
          <w:u w:val="single"/>
        </w:rPr>
        <w:t>Planning for Sustainable Development</w:t>
      </w:r>
    </w:p>
    <w:p w14:paraId="59D585EF" w14:textId="77777777" w:rsidR="00C50D7C" w:rsidRDefault="00C50D7C" w:rsidP="009443C9">
      <w:pPr>
        <w:pStyle w:val="ListParagraph"/>
        <w:spacing w:line="276" w:lineRule="auto"/>
        <w:rPr>
          <w:b/>
          <w:bCs/>
        </w:rPr>
      </w:pPr>
    </w:p>
    <w:p w14:paraId="16D559CE" w14:textId="77777777" w:rsidR="0071251D" w:rsidRDefault="0071251D" w:rsidP="009443C9">
      <w:pPr>
        <w:pStyle w:val="ListParagraph"/>
        <w:spacing w:line="276" w:lineRule="auto"/>
        <w:rPr>
          <w:b/>
          <w:bCs/>
        </w:rPr>
      </w:pPr>
      <w:r w:rsidRPr="0071251D">
        <w:rPr>
          <w:b/>
          <w:bCs/>
        </w:rPr>
        <w:t>Policy DLP1: Development Strategy</w:t>
      </w:r>
    </w:p>
    <w:p w14:paraId="61119B45" w14:textId="77777777" w:rsidR="009443C9" w:rsidRDefault="009443C9" w:rsidP="009443C9">
      <w:pPr>
        <w:pStyle w:val="ListParagraph"/>
        <w:spacing w:line="276" w:lineRule="auto"/>
        <w:rPr>
          <w:b/>
          <w:bCs/>
        </w:rPr>
      </w:pPr>
    </w:p>
    <w:p w14:paraId="43BDA240" w14:textId="743D06A7" w:rsidR="009443C9" w:rsidRPr="0020143C" w:rsidRDefault="009443C9" w:rsidP="0020143C">
      <w:pPr>
        <w:pStyle w:val="ListParagraph"/>
        <w:spacing w:line="276" w:lineRule="auto"/>
        <w:rPr>
          <w:i/>
          <w:iCs/>
        </w:rPr>
      </w:pPr>
      <w:bookmarkStart w:id="0" w:name="_Hlk165458985"/>
      <w:r w:rsidRPr="0020143C">
        <w:rPr>
          <w:i/>
          <w:iCs/>
        </w:rPr>
        <w:t>The Policy is not considered to be sound as it is not justified or effective or in line with national policy.</w:t>
      </w:r>
    </w:p>
    <w:bookmarkEnd w:id="0"/>
    <w:p w14:paraId="39C60BAC" w14:textId="77777777" w:rsidR="00D74723" w:rsidRPr="00203A4A" w:rsidRDefault="00D74723" w:rsidP="00203A4A">
      <w:pPr>
        <w:pStyle w:val="ListParagraph"/>
        <w:spacing w:line="276" w:lineRule="auto"/>
        <w:rPr>
          <w:rFonts w:ascii="Arial" w:hAnsi="Arial" w:cs="Arial"/>
          <w:u w:val="single"/>
        </w:rPr>
      </w:pPr>
    </w:p>
    <w:p w14:paraId="6E7D0E60" w14:textId="741FDCF1" w:rsidR="00DA4E46" w:rsidRPr="00DA4E46" w:rsidRDefault="00DA4E46" w:rsidP="008153C8">
      <w:pPr>
        <w:pStyle w:val="ListParagraph"/>
        <w:numPr>
          <w:ilvl w:val="0"/>
          <w:numId w:val="8"/>
        </w:numPr>
        <w:rPr>
          <w:rFonts w:ascii="Arial" w:hAnsi="Arial" w:cs="Arial"/>
        </w:rPr>
      </w:pPr>
      <w:r w:rsidRPr="00DA4E46">
        <w:rPr>
          <w:rFonts w:ascii="Arial" w:hAnsi="Arial" w:cs="Arial"/>
        </w:rPr>
        <w:t>The Policy states that “</w:t>
      </w:r>
      <w:r w:rsidRPr="00DA4E46">
        <w:rPr>
          <w:rFonts w:ascii="Arial" w:hAnsi="Arial" w:cs="Arial"/>
        </w:rPr>
        <w:t xml:space="preserve">Table 5.1 shows how the full housing and employment land requirements for the Dudley Borough will be met through identified </w:t>
      </w:r>
    </w:p>
    <w:p w14:paraId="10427C47" w14:textId="5A28D442" w:rsidR="002D2F75" w:rsidRDefault="00DA4E46" w:rsidP="00C74ABA">
      <w:pPr>
        <w:pStyle w:val="ListParagraph"/>
      </w:pPr>
      <w:r w:rsidRPr="00C74ABA">
        <w:rPr>
          <w:rFonts w:ascii="Arial" w:hAnsi="Arial" w:cs="Arial"/>
        </w:rPr>
        <w:t xml:space="preserve">sites, and through reliance on neighbouring and other local authorities who have a functional link with Dudley via the Duty to Cooperate. Those development needs that cannot be </w:t>
      </w:r>
      <w:r w:rsidR="00C74ABA">
        <w:t>accommodated within the Dudley administrative area will be exported to sustainable locations in neighbouring local authority areas.</w:t>
      </w:r>
      <w:r w:rsidR="002D2F75">
        <w:t>”  As such the Plan is failing to proactively plan for its area in not meeting its own need.</w:t>
      </w:r>
    </w:p>
    <w:p w14:paraId="74F623EA" w14:textId="77777777" w:rsidR="002D2F75" w:rsidRDefault="002D2F75" w:rsidP="002D2F75">
      <w:pPr>
        <w:pStyle w:val="ListParagraph"/>
        <w:rPr>
          <w:rFonts w:ascii="Arial" w:hAnsi="Arial" w:cs="Arial"/>
        </w:rPr>
      </w:pPr>
    </w:p>
    <w:p w14:paraId="56085BCA" w14:textId="19EF169C" w:rsidR="00DE78F9" w:rsidRDefault="004F2EB7" w:rsidP="004F2EB7">
      <w:pPr>
        <w:pStyle w:val="ListParagraph"/>
        <w:numPr>
          <w:ilvl w:val="0"/>
          <w:numId w:val="8"/>
        </w:numPr>
        <w:rPr>
          <w:rFonts w:ascii="Arial" w:hAnsi="Arial" w:cs="Arial"/>
        </w:rPr>
      </w:pPr>
      <w:r w:rsidRPr="004F2EB7">
        <w:rPr>
          <w:rFonts w:ascii="Arial" w:hAnsi="Arial" w:cs="Arial"/>
        </w:rPr>
        <w:t xml:space="preserve">HBF would ask what evidence is there that this approach will be delivered.  </w:t>
      </w:r>
      <w:r>
        <w:rPr>
          <w:rFonts w:ascii="Arial" w:hAnsi="Arial" w:cs="Arial"/>
        </w:rPr>
        <w:t xml:space="preserve">Mor </w:t>
      </w:r>
      <w:r w:rsidR="007F48CA">
        <w:rPr>
          <w:rFonts w:ascii="Arial" w:hAnsi="Arial" w:cs="Arial"/>
        </w:rPr>
        <w:t>detail</w:t>
      </w:r>
      <w:r>
        <w:rPr>
          <w:rFonts w:ascii="Arial" w:hAnsi="Arial" w:cs="Arial"/>
        </w:rPr>
        <w:t xml:space="preserve"> on our concerns is set out in our </w:t>
      </w:r>
      <w:r w:rsidR="007F48CA">
        <w:rPr>
          <w:rFonts w:ascii="Arial" w:hAnsi="Arial" w:cs="Arial"/>
        </w:rPr>
        <w:t>Duty to cooperate comments and is not repeated here</w:t>
      </w:r>
      <w:r w:rsidR="00166BFF">
        <w:rPr>
          <w:rFonts w:ascii="Arial" w:hAnsi="Arial" w:cs="Arial"/>
        </w:rPr>
        <w:t xml:space="preserve">.  </w:t>
      </w:r>
      <w:r w:rsidR="007F48CA">
        <w:rPr>
          <w:rFonts w:ascii="Arial" w:hAnsi="Arial" w:cs="Arial"/>
        </w:rPr>
        <w:t>However, in summary, o</w:t>
      </w:r>
      <w:r w:rsidRPr="004F2EB7">
        <w:rPr>
          <w:rFonts w:ascii="Arial" w:hAnsi="Arial" w:cs="Arial"/>
        </w:rPr>
        <w:t xml:space="preserve">ur understanding is that neighbouring authorities are themselves declaring unmet needs and looking for Dudley to </w:t>
      </w:r>
      <w:r w:rsidR="007F48CA">
        <w:rPr>
          <w:rFonts w:ascii="Arial" w:hAnsi="Arial" w:cs="Arial"/>
        </w:rPr>
        <w:t xml:space="preserve">help to </w:t>
      </w:r>
      <w:r w:rsidRPr="004F2EB7">
        <w:rPr>
          <w:rFonts w:ascii="Arial" w:hAnsi="Arial" w:cs="Arial"/>
        </w:rPr>
        <w:t>meet th</w:t>
      </w:r>
      <w:r w:rsidR="007F48CA">
        <w:rPr>
          <w:rFonts w:ascii="Arial" w:hAnsi="Arial" w:cs="Arial"/>
        </w:rPr>
        <w:t>eir needs</w:t>
      </w:r>
      <w:r w:rsidRPr="004F2EB7">
        <w:rPr>
          <w:rFonts w:ascii="Arial" w:hAnsi="Arial" w:cs="Arial"/>
        </w:rPr>
        <w:t xml:space="preserve">.  The </w:t>
      </w:r>
      <w:r w:rsidR="007F48CA">
        <w:rPr>
          <w:rFonts w:ascii="Arial" w:hAnsi="Arial" w:cs="Arial"/>
        </w:rPr>
        <w:t xml:space="preserve">Dudley Local Plan </w:t>
      </w:r>
      <w:r w:rsidRPr="004F2EB7">
        <w:rPr>
          <w:rFonts w:ascii="Arial" w:hAnsi="Arial" w:cs="Arial"/>
        </w:rPr>
        <w:t xml:space="preserve">needs to offer certainty as to how the full housing needs of Dudley will be met.  It is clearly unacceptable for unmet need to not be met anywhere.  </w:t>
      </w:r>
    </w:p>
    <w:p w14:paraId="36B3A053" w14:textId="1DBF7C18" w:rsidR="004F2EB7" w:rsidRPr="004F2EB7" w:rsidRDefault="004F2EB7" w:rsidP="00EC5B9C">
      <w:pPr>
        <w:pStyle w:val="ListParagraph"/>
        <w:rPr>
          <w:rFonts w:ascii="Arial" w:hAnsi="Arial" w:cs="Arial"/>
        </w:rPr>
      </w:pPr>
      <w:r w:rsidRPr="004F2EB7">
        <w:rPr>
          <w:rFonts w:ascii="Arial" w:hAnsi="Arial" w:cs="Arial"/>
        </w:rPr>
        <w:t xml:space="preserve"> </w:t>
      </w:r>
    </w:p>
    <w:p w14:paraId="7CBBF619" w14:textId="1E2B2AC7" w:rsidR="00DE78F9" w:rsidRPr="00DD7915" w:rsidRDefault="00DE78F9" w:rsidP="00DE78F9">
      <w:pPr>
        <w:pStyle w:val="ListParagraph"/>
        <w:numPr>
          <w:ilvl w:val="0"/>
          <w:numId w:val="8"/>
        </w:numPr>
        <w:rPr>
          <w:rFonts w:ascii="Arial" w:hAnsi="Arial" w:cs="Arial"/>
        </w:rPr>
      </w:pPr>
      <w:r w:rsidRPr="00DE78F9">
        <w:rPr>
          <w:rFonts w:ascii="Arial" w:hAnsi="Arial" w:cs="Arial"/>
        </w:rPr>
        <w:t>In the Regulation 1</w:t>
      </w:r>
      <w:r w:rsidR="00EC5B9C">
        <w:rPr>
          <w:rFonts w:ascii="Arial" w:hAnsi="Arial" w:cs="Arial"/>
        </w:rPr>
        <w:t>8</w:t>
      </w:r>
      <w:r w:rsidRPr="00DE78F9">
        <w:rPr>
          <w:rFonts w:ascii="Arial" w:hAnsi="Arial" w:cs="Arial"/>
        </w:rPr>
        <w:t xml:space="preserve"> </w:t>
      </w:r>
      <w:r w:rsidR="00EC5B9C" w:rsidRPr="00DE78F9">
        <w:rPr>
          <w:rFonts w:ascii="Arial" w:hAnsi="Arial" w:cs="Arial"/>
        </w:rPr>
        <w:t>consultation</w:t>
      </w:r>
      <w:r w:rsidRPr="00DE78F9">
        <w:rPr>
          <w:rFonts w:ascii="Arial" w:hAnsi="Arial" w:cs="Arial"/>
        </w:rPr>
        <w:t xml:space="preserve"> on the Dudley Plan </w:t>
      </w:r>
      <w:r w:rsidRPr="00DE78F9">
        <w:rPr>
          <w:rFonts w:ascii="Arial" w:hAnsi="Arial" w:cs="Arial"/>
        </w:rPr>
        <w:t xml:space="preserve">Table 5.1 </w:t>
      </w:r>
      <w:r w:rsidR="00EC5B9C">
        <w:rPr>
          <w:rFonts w:ascii="Arial" w:hAnsi="Arial" w:cs="Arial"/>
        </w:rPr>
        <w:t xml:space="preserve">set out a </w:t>
      </w:r>
      <w:r w:rsidRPr="00DE78F9">
        <w:rPr>
          <w:rFonts w:ascii="Arial" w:hAnsi="Arial" w:cs="Arial"/>
        </w:rPr>
        <w:t xml:space="preserve">need for 11,954 new homes to 2040/41 of which 1,078 </w:t>
      </w:r>
      <w:r w:rsidR="00EC5B9C">
        <w:rPr>
          <w:rFonts w:ascii="Arial" w:hAnsi="Arial" w:cs="Arial"/>
        </w:rPr>
        <w:t xml:space="preserve">were </w:t>
      </w:r>
      <w:r w:rsidRPr="00DE78F9">
        <w:rPr>
          <w:rFonts w:ascii="Arial" w:hAnsi="Arial" w:cs="Arial"/>
        </w:rPr>
        <w:t xml:space="preserve">to be “exported </w:t>
      </w:r>
      <w:r w:rsidRPr="00DE78F9">
        <w:rPr>
          <w:rFonts w:ascii="Arial" w:hAnsi="Arial" w:cs="Arial"/>
        </w:rPr>
        <w:lastRenderedPageBreak/>
        <w:t>through the Duty to Cooperate”,</w:t>
      </w:r>
      <w:r w:rsidR="00F51F1B">
        <w:rPr>
          <w:rFonts w:ascii="Arial" w:hAnsi="Arial" w:cs="Arial"/>
        </w:rPr>
        <w:t xml:space="preserve"> </w:t>
      </w:r>
      <w:r w:rsidRPr="00DE78F9">
        <w:rPr>
          <w:rFonts w:ascii="Arial" w:hAnsi="Arial" w:cs="Arial"/>
        </w:rPr>
        <w:t xml:space="preserve">and </w:t>
      </w:r>
      <w:r w:rsidR="00F51F1B">
        <w:rPr>
          <w:rFonts w:ascii="Arial" w:hAnsi="Arial" w:cs="Arial"/>
        </w:rPr>
        <w:t xml:space="preserve">of the </w:t>
      </w:r>
      <w:r w:rsidRPr="00DE78F9">
        <w:rPr>
          <w:rFonts w:ascii="Arial" w:hAnsi="Arial" w:cs="Arial"/>
        </w:rPr>
        <w:t>72 Ha of employment land is needed within the Borough, but 47 Ha are to be ‘exported through the Duty to Cooperate.  A</w:t>
      </w:r>
      <w:r w:rsidR="00166BFF">
        <w:rPr>
          <w:rFonts w:ascii="Arial" w:hAnsi="Arial" w:cs="Arial"/>
        </w:rPr>
        <w:t xml:space="preserve">t the </w:t>
      </w:r>
      <w:r w:rsidR="00166BFF" w:rsidRPr="00DD7915">
        <w:rPr>
          <w:rFonts w:ascii="Arial" w:hAnsi="Arial" w:cs="Arial"/>
        </w:rPr>
        <w:t xml:space="preserve">time the </w:t>
      </w:r>
      <w:r w:rsidR="0081778A" w:rsidRPr="00DD7915">
        <w:rPr>
          <w:rFonts w:ascii="Arial" w:hAnsi="Arial" w:cs="Arial"/>
        </w:rPr>
        <w:t>the</w:t>
      </w:r>
      <w:r w:rsidRPr="00DD7915">
        <w:rPr>
          <w:rFonts w:ascii="Arial" w:hAnsi="Arial" w:cs="Arial"/>
        </w:rPr>
        <w:t xml:space="preserve">refore intended provide just over 90% of its housing need and only 35% of its employment need within the borough, and HBF suggest the housing requirement figure should be higher to start with. </w:t>
      </w:r>
      <w:r w:rsidR="00D470A9" w:rsidRPr="00DD7915">
        <w:rPr>
          <w:rFonts w:ascii="Arial" w:hAnsi="Arial" w:cs="Arial"/>
        </w:rPr>
        <w:t xml:space="preserve"> This was a concern for the HBF.</w:t>
      </w:r>
    </w:p>
    <w:p w14:paraId="7A80C131" w14:textId="77777777" w:rsidR="00082762" w:rsidRPr="00DD7915" w:rsidRDefault="00082762" w:rsidP="00082762">
      <w:pPr>
        <w:pStyle w:val="ListParagraph"/>
        <w:rPr>
          <w:rFonts w:ascii="Arial" w:hAnsi="Arial" w:cs="Arial"/>
        </w:rPr>
      </w:pPr>
    </w:p>
    <w:p w14:paraId="2A3626F1" w14:textId="180C597A" w:rsidR="00082762" w:rsidRPr="00DD7915" w:rsidRDefault="004C610D" w:rsidP="00DE78F9">
      <w:pPr>
        <w:pStyle w:val="ListParagraph"/>
        <w:numPr>
          <w:ilvl w:val="0"/>
          <w:numId w:val="8"/>
        </w:numPr>
        <w:rPr>
          <w:rFonts w:ascii="Arial" w:hAnsi="Arial" w:cs="Arial"/>
        </w:rPr>
      </w:pPr>
      <w:r w:rsidRPr="00DD7915">
        <w:rPr>
          <w:rFonts w:ascii="Arial" w:hAnsi="Arial" w:cs="Arial"/>
        </w:rPr>
        <w:t>However</w:t>
      </w:r>
      <w:r w:rsidR="00616599" w:rsidRPr="00DD7915">
        <w:rPr>
          <w:rFonts w:ascii="Arial" w:hAnsi="Arial" w:cs="Arial"/>
        </w:rPr>
        <w:t xml:space="preserve">, </w:t>
      </w:r>
      <w:r w:rsidR="00082762" w:rsidRPr="00DD7915">
        <w:rPr>
          <w:rFonts w:ascii="Arial" w:hAnsi="Arial" w:cs="Arial"/>
        </w:rPr>
        <w:t xml:space="preserve">the Reg 19 </w:t>
      </w:r>
      <w:r w:rsidRPr="00DD7915">
        <w:rPr>
          <w:rFonts w:ascii="Arial" w:hAnsi="Arial" w:cs="Arial"/>
        </w:rPr>
        <w:t>version</w:t>
      </w:r>
      <w:r w:rsidR="00082762" w:rsidRPr="00DD7915">
        <w:rPr>
          <w:rFonts w:ascii="Arial" w:hAnsi="Arial" w:cs="Arial"/>
        </w:rPr>
        <w:t xml:space="preserve"> of the Plan reduced the housing </w:t>
      </w:r>
      <w:r w:rsidR="001E6F6E" w:rsidRPr="00DD7915">
        <w:rPr>
          <w:rFonts w:ascii="Arial" w:hAnsi="Arial" w:cs="Arial"/>
        </w:rPr>
        <w:t>figure to deliver at l</w:t>
      </w:r>
      <w:r w:rsidR="008F6C17" w:rsidRPr="00DD7915">
        <w:rPr>
          <w:rFonts w:ascii="Arial" w:hAnsi="Arial" w:cs="Arial"/>
        </w:rPr>
        <w:t>east 10,470 net new homes</w:t>
      </w:r>
      <w:r w:rsidR="00B4280A" w:rsidRPr="00DD7915">
        <w:rPr>
          <w:rFonts w:ascii="Arial" w:hAnsi="Arial" w:cs="Arial"/>
        </w:rPr>
        <w:t xml:space="preserve"> </w:t>
      </w:r>
      <w:r w:rsidR="00B4280A" w:rsidRPr="00DD7915">
        <w:rPr>
          <w:rFonts w:ascii="Arial" w:hAnsi="Arial" w:cs="Arial"/>
        </w:rPr>
        <w:t>22.6ha of employment land</w:t>
      </w:r>
      <w:r w:rsidRPr="00DD7915">
        <w:rPr>
          <w:rFonts w:ascii="Arial" w:hAnsi="Arial" w:cs="Arial"/>
        </w:rPr>
        <w:t xml:space="preserve">.  It should be clear form the Plan how this figure has been arrived at.  How much </w:t>
      </w:r>
      <w:r w:rsidR="001E6F6E" w:rsidRPr="00DD7915">
        <w:rPr>
          <w:rFonts w:ascii="Arial" w:hAnsi="Arial" w:cs="Arial"/>
        </w:rPr>
        <w:t xml:space="preserve">housing need remains unmet and how this is going to be addressed by nieghbouring authorities.  </w:t>
      </w:r>
      <w:r w:rsidR="00B00EC3" w:rsidRPr="00DD7915">
        <w:rPr>
          <w:rFonts w:ascii="Arial" w:hAnsi="Arial" w:cs="Arial"/>
        </w:rPr>
        <w:t xml:space="preserve">This should be clearly set out in the policy, and not </w:t>
      </w:r>
      <w:r w:rsidR="00DD7915" w:rsidRPr="00DD7915">
        <w:rPr>
          <w:rFonts w:ascii="Arial" w:hAnsi="Arial" w:cs="Arial"/>
        </w:rPr>
        <w:t>relegated</w:t>
      </w:r>
      <w:r w:rsidR="00B00EC3" w:rsidRPr="00DD7915">
        <w:rPr>
          <w:rFonts w:ascii="Arial" w:hAnsi="Arial" w:cs="Arial"/>
        </w:rPr>
        <w:t xml:space="preserve"> to supporting text.  HBF do not believe the </w:t>
      </w:r>
      <w:r w:rsidR="00DD7915" w:rsidRPr="00DD7915">
        <w:rPr>
          <w:rFonts w:ascii="Arial" w:hAnsi="Arial" w:cs="Arial"/>
        </w:rPr>
        <w:t>approach</w:t>
      </w:r>
      <w:r w:rsidR="00B00EC3" w:rsidRPr="00DD7915">
        <w:rPr>
          <w:rFonts w:ascii="Arial" w:hAnsi="Arial" w:cs="Arial"/>
        </w:rPr>
        <w:t xml:space="preserve"> being proposed in Dudley is reasonable and it will not meet the housing needs of the area, and further </w:t>
      </w:r>
      <w:r w:rsidR="00DD7915" w:rsidRPr="00DD7915">
        <w:rPr>
          <w:rFonts w:ascii="Arial" w:hAnsi="Arial" w:cs="Arial"/>
        </w:rPr>
        <w:t>sites are needed to do this, this will require a green belt review.</w:t>
      </w:r>
    </w:p>
    <w:p w14:paraId="46446964" w14:textId="77777777" w:rsidR="00722D44" w:rsidRPr="00722D44" w:rsidRDefault="00722D44" w:rsidP="00722D44">
      <w:pPr>
        <w:pStyle w:val="ListParagraph"/>
        <w:rPr>
          <w:rFonts w:ascii="Arial" w:hAnsi="Arial" w:cs="Arial"/>
        </w:rPr>
      </w:pPr>
    </w:p>
    <w:p w14:paraId="77A16C67" w14:textId="77777777" w:rsidR="00722D44" w:rsidRPr="00722D44" w:rsidRDefault="00722D44" w:rsidP="00722D44">
      <w:pPr>
        <w:pStyle w:val="ListParagraph"/>
        <w:numPr>
          <w:ilvl w:val="0"/>
          <w:numId w:val="8"/>
        </w:numPr>
        <w:rPr>
          <w:rFonts w:ascii="Arial" w:hAnsi="Arial" w:cs="Arial"/>
        </w:rPr>
      </w:pPr>
      <w:r w:rsidRPr="00722D44">
        <w:rPr>
          <w:rFonts w:ascii="Arial" w:hAnsi="Arial" w:cs="Arial"/>
        </w:rPr>
        <w:t>HBF suggests that before seeking to export Dudley’s housing needs to other areas the Authority must assure itself that it has done all it can to meet its own needs.  This warrants Dudley Council revisiting its approach to housing delivery to ensure it is doing everything it can to meet its own needs.  HBF strongly suggest the Council could do more to meet its own needs and minimise, or eliminate, the amount of unmet is has, so that it does not need to rely on neighbouring authorities to meet it for them.  The revision to the NPPF give further support to the HBF’s suggestion more needs to be done within Dudley for the Council to meet its own housing needs in full.</w:t>
      </w:r>
    </w:p>
    <w:p w14:paraId="06C8B5AA" w14:textId="77777777" w:rsidR="00722D44" w:rsidRPr="00722D44" w:rsidRDefault="00722D44" w:rsidP="002247BE">
      <w:pPr>
        <w:pStyle w:val="ListParagraph"/>
        <w:rPr>
          <w:rFonts w:ascii="Arial" w:hAnsi="Arial" w:cs="Arial"/>
        </w:rPr>
      </w:pPr>
    </w:p>
    <w:p w14:paraId="5CEDF32D" w14:textId="58BE7179" w:rsidR="00722D44" w:rsidRDefault="00722D44" w:rsidP="00722D44">
      <w:pPr>
        <w:pStyle w:val="ListParagraph"/>
        <w:numPr>
          <w:ilvl w:val="0"/>
          <w:numId w:val="8"/>
        </w:numPr>
        <w:rPr>
          <w:rFonts w:ascii="Arial" w:hAnsi="Arial" w:cs="Arial"/>
        </w:rPr>
      </w:pPr>
      <w:r w:rsidRPr="00722D44">
        <w:rPr>
          <w:rFonts w:ascii="Arial" w:hAnsi="Arial" w:cs="Arial"/>
        </w:rPr>
        <w:t>HBF notes that the Plan therefore proposes not only an unmet housing need but also a significant unmet employment need.  This will constrain the ambitions for Growth in Dudley, and the wider region.  HBF</w:t>
      </w:r>
      <w:r w:rsidR="00427921">
        <w:rPr>
          <w:rFonts w:ascii="Arial" w:hAnsi="Arial" w:cs="Arial"/>
        </w:rPr>
        <w:t xml:space="preserve"> are of the view that </w:t>
      </w:r>
      <w:r w:rsidRPr="00722D44">
        <w:rPr>
          <w:rFonts w:ascii="Arial" w:hAnsi="Arial" w:cs="Arial"/>
        </w:rPr>
        <w:t>these circumstances warrant a full Green Belt review and the allocation of sites to meet the housing and employment requirements of the Borough even if these are within the current Green Belt.</w:t>
      </w:r>
    </w:p>
    <w:p w14:paraId="47CA61BD" w14:textId="77777777" w:rsidR="00735434" w:rsidRPr="00735434" w:rsidRDefault="00735434" w:rsidP="00735434">
      <w:pPr>
        <w:pStyle w:val="ListParagraph"/>
        <w:rPr>
          <w:rFonts w:ascii="Arial" w:hAnsi="Arial" w:cs="Arial"/>
        </w:rPr>
      </w:pPr>
    </w:p>
    <w:p w14:paraId="701BADBF" w14:textId="77777777" w:rsidR="00735434" w:rsidRPr="00735434" w:rsidRDefault="00735434" w:rsidP="00735434">
      <w:pPr>
        <w:pStyle w:val="ListParagraph"/>
        <w:numPr>
          <w:ilvl w:val="0"/>
          <w:numId w:val="8"/>
        </w:numPr>
        <w:rPr>
          <w:rFonts w:ascii="Arial" w:hAnsi="Arial" w:cs="Arial"/>
        </w:rPr>
      </w:pPr>
      <w:r w:rsidRPr="00735434">
        <w:rPr>
          <w:rFonts w:ascii="Arial" w:hAnsi="Arial" w:cs="Arial"/>
        </w:rPr>
        <w:t xml:space="preserve">More fundamentally though the housing requirement </w:t>
      </w:r>
      <w:proofErr w:type="gramStart"/>
      <w:r w:rsidRPr="00735434">
        <w:rPr>
          <w:rFonts w:ascii="Arial" w:hAnsi="Arial" w:cs="Arial"/>
        </w:rPr>
        <w:t>has to</w:t>
      </w:r>
      <w:proofErr w:type="gramEnd"/>
      <w:r w:rsidRPr="00735434">
        <w:rPr>
          <w:rFonts w:ascii="Arial" w:hAnsi="Arial" w:cs="Arial"/>
        </w:rPr>
        <w:t xml:space="preserve"> be set at the right level before consideration is given to how, and indeed whether or not, it can be fully met within the Plan.  HBF believe the housing requirement should be higher to start with and so the percentage of unmet need would be even higher.  Even, setting this aside for now, HBF is concerned about this proposed shortfall.  Failure to meet the housing needs of Dudley will inhibit growth and do nothing to address the current housing crisis, with implications for the economy and population of wider region.  It will be important for the Council to clearly show how the unmet need will be met, and what they will do to ensure that it is.  However, the Council needs to first establish the appropriate housing requirement for Dudley before considering if and how this could be met.  </w:t>
      </w:r>
    </w:p>
    <w:p w14:paraId="70E57E5B" w14:textId="77777777" w:rsidR="00735434" w:rsidRPr="00735434" w:rsidRDefault="00735434" w:rsidP="00735434">
      <w:pPr>
        <w:pStyle w:val="ListParagraph"/>
        <w:rPr>
          <w:rFonts w:ascii="Arial" w:hAnsi="Arial" w:cs="Arial"/>
        </w:rPr>
      </w:pPr>
    </w:p>
    <w:p w14:paraId="2F2D6092" w14:textId="77777777" w:rsidR="00735434" w:rsidRDefault="00735434" w:rsidP="00735434">
      <w:pPr>
        <w:pStyle w:val="ListParagraph"/>
        <w:numPr>
          <w:ilvl w:val="0"/>
          <w:numId w:val="8"/>
        </w:numPr>
        <w:rPr>
          <w:rFonts w:ascii="Arial" w:hAnsi="Arial" w:cs="Arial"/>
        </w:rPr>
      </w:pPr>
      <w:r w:rsidRPr="00735434">
        <w:rPr>
          <w:rFonts w:ascii="Arial" w:hAnsi="Arial" w:cs="Arial"/>
        </w:rPr>
        <w:t xml:space="preserve">Para 61 if the newly revised NPPF still says that “to determine the minimum number of homes needed, strategic policies should be informed by a local housing need assessment, conducted using the standard method in national planning guidance. The outcome of the standard method is an advisory </w:t>
      </w:r>
      <w:r w:rsidRPr="00735434">
        <w:rPr>
          <w:rFonts w:ascii="Arial" w:hAnsi="Arial" w:cs="Arial"/>
        </w:rPr>
        <w:lastRenderedPageBreak/>
        <w:t xml:space="preserve">starting-point for establishing a housing requirement for the area”.  Para 67 states that “The requirement may be higher than the identified housing need if, for example, it includes provision for neighbouring </w:t>
      </w:r>
      <w:proofErr w:type="gramStart"/>
      <w:r w:rsidRPr="00735434">
        <w:rPr>
          <w:rFonts w:ascii="Arial" w:hAnsi="Arial" w:cs="Arial"/>
        </w:rPr>
        <w:t>areas, or</w:t>
      </w:r>
      <w:proofErr w:type="gramEnd"/>
      <w:r w:rsidRPr="00735434">
        <w:rPr>
          <w:rFonts w:ascii="Arial" w:hAnsi="Arial" w:cs="Arial"/>
        </w:rPr>
        <w:t xml:space="preserve"> reflects growth ambitions linked to economic development or infrastructure investment.</w:t>
      </w:r>
    </w:p>
    <w:p w14:paraId="7726FB2F" w14:textId="77777777" w:rsidR="00D37DFB" w:rsidRPr="00D37DFB" w:rsidRDefault="00D37DFB" w:rsidP="00D37DFB">
      <w:pPr>
        <w:pStyle w:val="ListParagraph"/>
        <w:rPr>
          <w:rFonts w:ascii="Arial" w:hAnsi="Arial" w:cs="Arial"/>
        </w:rPr>
      </w:pPr>
    </w:p>
    <w:p w14:paraId="7B16FA8A" w14:textId="44A03204" w:rsidR="00EE0237" w:rsidRPr="00EE0237" w:rsidRDefault="00EE0237" w:rsidP="00EE0237">
      <w:pPr>
        <w:pStyle w:val="ListParagraph"/>
        <w:numPr>
          <w:ilvl w:val="0"/>
          <w:numId w:val="8"/>
        </w:numPr>
        <w:rPr>
          <w:rFonts w:ascii="Arial" w:hAnsi="Arial" w:cs="Arial"/>
        </w:rPr>
      </w:pPr>
      <w:r w:rsidRPr="00EE0237">
        <w:rPr>
          <w:rFonts w:ascii="Arial" w:hAnsi="Arial" w:cs="Arial"/>
        </w:rPr>
        <w:t xml:space="preserve">The Dudley Plan </w:t>
      </w:r>
      <w:r w:rsidR="00D65B39">
        <w:rPr>
          <w:rFonts w:ascii="Arial" w:hAnsi="Arial" w:cs="Arial"/>
        </w:rPr>
        <w:t xml:space="preserve">needs to </w:t>
      </w:r>
      <w:r w:rsidRPr="00EE0237">
        <w:rPr>
          <w:rFonts w:ascii="Arial" w:hAnsi="Arial" w:cs="Arial"/>
        </w:rPr>
        <w:t>acknowledge</w:t>
      </w:r>
      <w:r w:rsidR="00523C7E">
        <w:rPr>
          <w:rFonts w:ascii="Arial" w:hAnsi="Arial" w:cs="Arial"/>
        </w:rPr>
        <w:t xml:space="preserve"> that establishing the housing requirement begins with a </w:t>
      </w:r>
      <w:r w:rsidRPr="00EE0237">
        <w:rPr>
          <w:rFonts w:ascii="Arial" w:hAnsi="Arial" w:cs="Arial"/>
        </w:rPr>
        <w:t>calculat</w:t>
      </w:r>
      <w:r w:rsidR="00523C7E">
        <w:rPr>
          <w:rFonts w:ascii="Arial" w:hAnsi="Arial" w:cs="Arial"/>
        </w:rPr>
        <w:t>ion</w:t>
      </w:r>
      <w:r w:rsidRPr="00EE0237">
        <w:rPr>
          <w:rFonts w:ascii="Arial" w:hAnsi="Arial" w:cs="Arial"/>
        </w:rPr>
        <w:t xml:space="preserve"> using the Government’s standard method based on household growth projections.  However, HBF suggest that this should still be only the starting point for consideration of the housing requirement itself.  HBF strongly support the need for more housing in the Dudley Local Plan for a variety of reasons including addressing the current housing crisis, meeting housing need, providing affordable housing and supporting employment growth.  HBF would request that the Council considers the annual LHN as only the minimum starting point and 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p>
    <w:p w14:paraId="3B967AF1" w14:textId="77777777" w:rsidR="00EE0237" w:rsidRPr="00EE0237" w:rsidRDefault="00EE0237" w:rsidP="00F4076D">
      <w:pPr>
        <w:pStyle w:val="ListParagraph"/>
        <w:rPr>
          <w:rFonts w:ascii="Arial" w:hAnsi="Arial" w:cs="Arial"/>
        </w:rPr>
      </w:pPr>
    </w:p>
    <w:p w14:paraId="6E853330" w14:textId="77777777" w:rsidR="00043F7F" w:rsidRDefault="00EE0237" w:rsidP="00C559C1">
      <w:pPr>
        <w:pStyle w:val="ListParagraph"/>
        <w:numPr>
          <w:ilvl w:val="0"/>
          <w:numId w:val="8"/>
        </w:numPr>
        <w:rPr>
          <w:rFonts w:ascii="Arial" w:hAnsi="Arial" w:cs="Arial"/>
        </w:rPr>
      </w:pPr>
      <w:r w:rsidRPr="005D6368">
        <w:rPr>
          <w:rFonts w:ascii="Arial" w:hAnsi="Arial" w:cs="Arial"/>
        </w:rPr>
        <w:t>Paragraph 22 of the NPPF requires that strategic policies should look ahead over a minimum 15-year period from adoption.  HBF note that the current plan period is to 2041</w:t>
      </w:r>
      <w:r w:rsidR="00F4076D" w:rsidRPr="005D6368">
        <w:rPr>
          <w:rFonts w:ascii="Arial" w:hAnsi="Arial" w:cs="Arial"/>
        </w:rPr>
        <w:t xml:space="preserve">.  We </w:t>
      </w:r>
      <w:r w:rsidR="005D6368" w:rsidRPr="005D6368">
        <w:rPr>
          <w:rFonts w:ascii="Arial" w:hAnsi="Arial" w:cs="Arial"/>
        </w:rPr>
        <w:t xml:space="preserve">would </w:t>
      </w:r>
      <w:r w:rsidRPr="005D6368">
        <w:rPr>
          <w:rFonts w:ascii="Arial" w:hAnsi="Arial" w:cs="Arial"/>
        </w:rPr>
        <w:t xml:space="preserve">question if the plan period </w:t>
      </w:r>
      <w:proofErr w:type="gramStart"/>
      <w:r w:rsidRPr="005D6368">
        <w:rPr>
          <w:rFonts w:ascii="Arial" w:hAnsi="Arial" w:cs="Arial"/>
        </w:rPr>
        <w:t>is</w:t>
      </w:r>
      <w:proofErr w:type="gramEnd"/>
      <w:r w:rsidRPr="005D6368">
        <w:rPr>
          <w:rFonts w:ascii="Arial" w:hAnsi="Arial" w:cs="Arial"/>
        </w:rPr>
        <w:t xml:space="preserve"> long enough to cover this requirement</w:t>
      </w:r>
      <w:r w:rsidR="005D6368" w:rsidRPr="005D6368">
        <w:rPr>
          <w:rFonts w:ascii="Arial" w:hAnsi="Arial" w:cs="Arial"/>
        </w:rPr>
        <w:t xml:space="preserve"> as the </w:t>
      </w:r>
      <w:r w:rsidRPr="005D6368">
        <w:rPr>
          <w:rFonts w:ascii="Arial" w:hAnsi="Arial" w:cs="Arial"/>
        </w:rPr>
        <w:t>plan-making process</w:t>
      </w:r>
      <w:r w:rsidR="005D6368">
        <w:rPr>
          <w:rFonts w:ascii="Arial" w:hAnsi="Arial" w:cs="Arial"/>
        </w:rPr>
        <w:t>, even having reached Reg 19 will take some time</w:t>
      </w:r>
      <w:r w:rsidRPr="005D6368">
        <w:rPr>
          <w:rFonts w:ascii="Arial" w:hAnsi="Arial" w:cs="Arial"/>
        </w:rPr>
        <w:t xml:space="preserve">, especially </w:t>
      </w:r>
      <w:r w:rsidR="005D6368">
        <w:rPr>
          <w:rFonts w:ascii="Arial" w:hAnsi="Arial" w:cs="Arial"/>
        </w:rPr>
        <w:t xml:space="preserve">because in the HBF’s view </w:t>
      </w:r>
      <w:r w:rsidRPr="005D6368">
        <w:rPr>
          <w:rFonts w:ascii="Arial" w:hAnsi="Arial" w:cs="Arial"/>
        </w:rPr>
        <w:t>additional Green Belt release is needed</w:t>
      </w:r>
      <w:r w:rsidR="003B2F37">
        <w:rPr>
          <w:rFonts w:ascii="Arial" w:hAnsi="Arial" w:cs="Arial"/>
        </w:rPr>
        <w:t xml:space="preserve"> to meet housing need which will require a Green Belt review and additional consultation and SA work.  HBF would therefore </w:t>
      </w:r>
      <w:r w:rsidRPr="005D6368">
        <w:rPr>
          <w:rFonts w:ascii="Arial" w:hAnsi="Arial" w:cs="Arial"/>
        </w:rPr>
        <w:t xml:space="preserve">suggest that the plan period </w:t>
      </w:r>
      <w:r w:rsidR="003B2F37">
        <w:rPr>
          <w:rFonts w:ascii="Arial" w:hAnsi="Arial" w:cs="Arial"/>
        </w:rPr>
        <w:t xml:space="preserve">needs to be </w:t>
      </w:r>
      <w:r w:rsidRPr="005D6368">
        <w:rPr>
          <w:rFonts w:ascii="Arial" w:hAnsi="Arial" w:cs="Arial"/>
        </w:rPr>
        <w:t>extended</w:t>
      </w:r>
      <w:r w:rsidR="00043F7F">
        <w:rPr>
          <w:rFonts w:ascii="Arial" w:hAnsi="Arial" w:cs="Arial"/>
        </w:rPr>
        <w:t xml:space="preserve">. </w:t>
      </w:r>
    </w:p>
    <w:p w14:paraId="0709AD54" w14:textId="77777777" w:rsidR="00043F7F" w:rsidRPr="00043F7F" w:rsidRDefault="00043F7F" w:rsidP="00043F7F">
      <w:pPr>
        <w:pStyle w:val="ListParagraph"/>
        <w:rPr>
          <w:rFonts w:ascii="Arial" w:hAnsi="Arial" w:cs="Arial"/>
        </w:rPr>
      </w:pPr>
    </w:p>
    <w:p w14:paraId="6412C892" w14:textId="6C3551D3" w:rsidR="00EE0237" w:rsidRPr="005D6368" w:rsidRDefault="00043F7F" w:rsidP="00C559C1">
      <w:pPr>
        <w:pStyle w:val="ListParagraph"/>
        <w:numPr>
          <w:ilvl w:val="0"/>
          <w:numId w:val="8"/>
        </w:numPr>
        <w:rPr>
          <w:rFonts w:ascii="Arial" w:hAnsi="Arial" w:cs="Arial"/>
        </w:rPr>
      </w:pPr>
      <w:r>
        <w:rPr>
          <w:rFonts w:ascii="Arial" w:hAnsi="Arial" w:cs="Arial"/>
        </w:rPr>
        <w:t xml:space="preserve">There will also need to be </w:t>
      </w:r>
      <w:r w:rsidR="00EE0237" w:rsidRPr="005D6368">
        <w:rPr>
          <w:rFonts w:ascii="Arial" w:hAnsi="Arial" w:cs="Arial"/>
        </w:rPr>
        <w:t xml:space="preserve">an update to the evidence base as is important for the evidence base to be consistent with the </w:t>
      </w:r>
      <w:r w:rsidR="0068126D">
        <w:rPr>
          <w:rFonts w:ascii="Arial" w:hAnsi="Arial" w:cs="Arial"/>
        </w:rPr>
        <w:t xml:space="preserve">extended </w:t>
      </w:r>
      <w:r w:rsidR="00EE0237" w:rsidRPr="005D6368">
        <w:rPr>
          <w:rFonts w:ascii="Arial" w:hAnsi="Arial" w:cs="Arial"/>
        </w:rPr>
        <w:t xml:space="preserve">Plan Period.  Extending the plan period would also require an increase to the housing requirement to cover the additional years, and consequential additional housing supply.  </w:t>
      </w:r>
    </w:p>
    <w:p w14:paraId="3FA56C8B" w14:textId="77777777" w:rsidR="00EE0237" w:rsidRPr="00EE0237" w:rsidRDefault="00EE0237" w:rsidP="0068126D">
      <w:pPr>
        <w:pStyle w:val="ListParagraph"/>
        <w:rPr>
          <w:rFonts w:ascii="Arial" w:hAnsi="Arial" w:cs="Arial"/>
        </w:rPr>
      </w:pPr>
    </w:p>
    <w:p w14:paraId="20C303CB" w14:textId="77777777" w:rsidR="00680ECC" w:rsidRPr="00680ECC" w:rsidRDefault="00680ECC" w:rsidP="00680ECC">
      <w:pPr>
        <w:pStyle w:val="ListParagraph"/>
        <w:numPr>
          <w:ilvl w:val="0"/>
          <w:numId w:val="8"/>
        </w:numPr>
        <w:rPr>
          <w:rFonts w:ascii="Arial" w:hAnsi="Arial" w:cs="Arial"/>
        </w:rPr>
      </w:pPr>
      <w:r w:rsidRPr="00680ECC">
        <w:rPr>
          <w:rFonts w:ascii="Arial" w:hAnsi="Arial" w:cs="Arial"/>
        </w:rPr>
        <w:t xml:space="preserve">The Government’s commitment to 1.5 million homes over the next five years has seen ambitions to plan for 370,00 per year </w:t>
      </w:r>
      <w:proofErr w:type="gramStart"/>
      <w:r w:rsidRPr="00680ECC">
        <w:rPr>
          <w:rFonts w:ascii="Arial" w:hAnsi="Arial" w:cs="Arial"/>
        </w:rPr>
        <w:t>in order to</w:t>
      </w:r>
      <w:proofErr w:type="gramEnd"/>
      <w:r w:rsidRPr="00680ECC">
        <w:rPr>
          <w:rFonts w:ascii="Arial" w:hAnsi="Arial" w:cs="Arial"/>
        </w:rPr>
        <w:t xml:space="preserve"> deliver the national target of 300,000 new homes per year.  HBF note that the standard method housing requirement has always been the minimum starting point for setting the housing requirement, and HBF support more housing than the standard method housing requirement </w:t>
      </w:r>
      <w:proofErr w:type="gramStart"/>
      <w:r w:rsidRPr="00680ECC">
        <w:rPr>
          <w:rFonts w:ascii="Arial" w:hAnsi="Arial" w:cs="Arial"/>
        </w:rPr>
        <w:t>in order to</w:t>
      </w:r>
      <w:proofErr w:type="gramEnd"/>
      <w:r w:rsidRPr="00680ECC">
        <w:rPr>
          <w:rFonts w:ascii="Arial" w:hAnsi="Arial" w:cs="Arial"/>
        </w:rPr>
        <w:t xml:space="preserve"> support economic growth, provide a range and type of sites and to support small and medium house builders.   </w:t>
      </w:r>
    </w:p>
    <w:p w14:paraId="2509A86E" w14:textId="77777777" w:rsidR="00EE0237" w:rsidRPr="00EE0237" w:rsidRDefault="00EE0237" w:rsidP="00DE508B">
      <w:pPr>
        <w:pStyle w:val="ListParagraph"/>
        <w:rPr>
          <w:rFonts w:ascii="Arial" w:hAnsi="Arial" w:cs="Arial"/>
        </w:rPr>
      </w:pPr>
    </w:p>
    <w:p w14:paraId="7E8F5C26" w14:textId="77777777" w:rsidR="00EE0237" w:rsidRPr="00EE0237" w:rsidRDefault="00EE0237" w:rsidP="00EE0237">
      <w:pPr>
        <w:pStyle w:val="ListParagraph"/>
        <w:numPr>
          <w:ilvl w:val="0"/>
          <w:numId w:val="8"/>
        </w:numPr>
        <w:rPr>
          <w:rFonts w:ascii="Arial" w:hAnsi="Arial" w:cs="Arial"/>
        </w:rPr>
      </w:pPr>
      <w:r w:rsidRPr="00EE0237">
        <w:rPr>
          <w:rFonts w:ascii="Arial" w:hAnsi="Arial" w:cs="Arial"/>
        </w:rPr>
        <w:t>HBF suggest that each of these reasons on its own could justify an increase in the housing requirement for Dudley and the Council should consider planning for an additional amount of housing to address each reason in turn.   However, as previously mentioned it is important that the housing requirement is established, before any consideration is given to any issues around housing land supply, or lack thereof.</w:t>
      </w:r>
    </w:p>
    <w:p w14:paraId="5CCF15FD" w14:textId="77777777" w:rsidR="00EE0237" w:rsidRPr="00EE0237" w:rsidRDefault="00EE0237" w:rsidP="00DE508B">
      <w:pPr>
        <w:pStyle w:val="ListParagraph"/>
        <w:rPr>
          <w:rFonts w:ascii="Arial" w:hAnsi="Arial" w:cs="Arial"/>
        </w:rPr>
      </w:pPr>
    </w:p>
    <w:p w14:paraId="0F8B723D" w14:textId="77777777" w:rsidR="00EE0237" w:rsidRPr="00EE0237" w:rsidRDefault="00EE0237" w:rsidP="00EE0237">
      <w:pPr>
        <w:pStyle w:val="ListParagraph"/>
        <w:numPr>
          <w:ilvl w:val="0"/>
          <w:numId w:val="8"/>
        </w:numPr>
        <w:rPr>
          <w:rFonts w:ascii="Arial" w:hAnsi="Arial" w:cs="Arial"/>
        </w:rPr>
      </w:pPr>
      <w:r w:rsidRPr="00EE0237">
        <w:rPr>
          <w:rFonts w:ascii="Arial" w:hAnsi="Arial" w:cs="Arial"/>
        </w:rPr>
        <w:lastRenderedPageBreak/>
        <w:t xml:space="preserve">The plan-led system requires Council to proactively plan to meet the needs of their community.  This means that there is a need to provide a range and choice of sites, a need for flexibility and viability considerations to be </w:t>
      </w:r>
      <w:proofErr w:type="gramStart"/>
      <w:r w:rsidRPr="00EE0237">
        <w:rPr>
          <w:rFonts w:ascii="Arial" w:hAnsi="Arial" w:cs="Arial"/>
        </w:rPr>
        <w:t>taken into account</w:t>
      </w:r>
      <w:proofErr w:type="gramEnd"/>
      <w:r w:rsidRPr="00EE0237">
        <w:rPr>
          <w:rFonts w:ascii="Arial" w:hAnsi="Arial" w:cs="Arial"/>
        </w:rPr>
        <w:t>, and a need for the Council to consider whether higher levels of open-market housing are required in order to secure the delivery of affordable housing and/or support economic growth.</w:t>
      </w:r>
    </w:p>
    <w:p w14:paraId="73AA5424" w14:textId="77777777" w:rsidR="00EE0237" w:rsidRPr="00EE0237" w:rsidRDefault="00EE0237" w:rsidP="00DE508B">
      <w:pPr>
        <w:pStyle w:val="ListParagraph"/>
        <w:rPr>
          <w:rFonts w:ascii="Arial" w:hAnsi="Arial" w:cs="Arial"/>
        </w:rPr>
      </w:pPr>
    </w:p>
    <w:p w14:paraId="686ADBF1" w14:textId="77777777" w:rsidR="00EE0237" w:rsidRPr="00EE0237" w:rsidRDefault="00EE0237" w:rsidP="00EE0237">
      <w:pPr>
        <w:pStyle w:val="ListParagraph"/>
        <w:numPr>
          <w:ilvl w:val="0"/>
          <w:numId w:val="8"/>
        </w:numPr>
        <w:rPr>
          <w:rFonts w:ascii="Arial" w:hAnsi="Arial" w:cs="Arial"/>
        </w:rPr>
      </w:pPr>
      <w:r w:rsidRPr="00EE0237">
        <w:rPr>
          <w:rFonts w:ascii="Arial" w:hAnsi="Arial" w:cs="Arial"/>
        </w:rPr>
        <w:t>Once the housing requirement has been set, the next phase is to consider housing land supply.  It is important to both minimise the amount of any unmet needs that cannot be accommodated within the Borough and clearly set out how any unmet need will be addressed elsewhere.  HBF note the Council’s view of the constrained nature of the Borough but suggest more can be done to reduce the size of the shortfall in Housing and Employment land being proposed in this plan.  It is important that the housing needs of Dudley are met in full.</w:t>
      </w:r>
    </w:p>
    <w:p w14:paraId="177D1104" w14:textId="77777777" w:rsidR="00DE78F9" w:rsidRDefault="00DE78F9" w:rsidP="00DE508B">
      <w:pPr>
        <w:pStyle w:val="ListParagraph"/>
        <w:rPr>
          <w:rFonts w:ascii="Arial" w:hAnsi="Arial" w:cs="Arial"/>
        </w:rPr>
      </w:pPr>
    </w:p>
    <w:p w14:paraId="3C806C37" w14:textId="44A401F1" w:rsidR="003604B0" w:rsidRDefault="002D2F75" w:rsidP="00817071">
      <w:pPr>
        <w:pStyle w:val="ListParagraph"/>
        <w:numPr>
          <w:ilvl w:val="0"/>
          <w:numId w:val="8"/>
        </w:numPr>
        <w:rPr>
          <w:rFonts w:ascii="Arial" w:hAnsi="Arial" w:cs="Arial"/>
        </w:rPr>
      </w:pPr>
      <w:r>
        <w:rPr>
          <w:rFonts w:ascii="Arial" w:hAnsi="Arial" w:cs="Arial"/>
        </w:rPr>
        <w:t xml:space="preserve">HBF </w:t>
      </w:r>
      <w:r w:rsidR="00DE508B">
        <w:rPr>
          <w:rFonts w:ascii="Arial" w:hAnsi="Arial" w:cs="Arial"/>
        </w:rPr>
        <w:t xml:space="preserve">would also </w:t>
      </w:r>
      <w:r>
        <w:rPr>
          <w:rFonts w:ascii="Arial" w:hAnsi="Arial" w:cs="Arial"/>
        </w:rPr>
        <w:t xml:space="preserve">suggest that </w:t>
      </w:r>
      <w:r w:rsidR="003604B0">
        <w:rPr>
          <w:rFonts w:ascii="Arial" w:hAnsi="Arial" w:cs="Arial"/>
        </w:rPr>
        <w:t xml:space="preserve">Table 5.1 should be </w:t>
      </w:r>
      <w:r w:rsidR="00DE508B">
        <w:rPr>
          <w:rFonts w:ascii="Arial" w:hAnsi="Arial" w:cs="Arial"/>
        </w:rPr>
        <w:t xml:space="preserve">moved into the </w:t>
      </w:r>
      <w:r w:rsidR="003604B0">
        <w:rPr>
          <w:rFonts w:ascii="Arial" w:hAnsi="Arial" w:cs="Arial"/>
        </w:rPr>
        <w:t xml:space="preserve">policy, </w:t>
      </w:r>
      <w:r w:rsidR="00DE508B">
        <w:rPr>
          <w:rFonts w:ascii="Arial" w:hAnsi="Arial" w:cs="Arial"/>
        </w:rPr>
        <w:t xml:space="preserve">and </w:t>
      </w:r>
      <w:r w:rsidR="003604B0">
        <w:rPr>
          <w:rFonts w:ascii="Arial" w:hAnsi="Arial" w:cs="Arial"/>
        </w:rPr>
        <w:t xml:space="preserve">not </w:t>
      </w:r>
      <w:r w:rsidR="00DE508B">
        <w:rPr>
          <w:rFonts w:ascii="Arial" w:hAnsi="Arial" w:cs="Arial"/>
        </w:rPr>
        <w:t xml:space="preserve">left </w:t>
      </w:r>
      <w:r>
        <w:rPr>
          <w:rFonts w:ascii="Arial" w:hAnsi="Arial" w:cs="Arial"/>
        </w:rPr>
        <w:t>relegated</w:t>
      </w:r>
      <w:r w:rsidR="003604B0">
        <w:rPr>
          <w:rFonts w:ascii="Arial" w:hAnsi="Arial" w:cs="Arial"/>
        </w:rPr>
        <w:t xml:space="preserve"> </w:t>
      </w:r>
      <w:r w:rsidR="00DE508B">
        <w:rPr>
          <w:rFonts w:ascii="Arial" w:hAnsi="Arial" w:cs="Arial"/>
        </w:rPr>
        <w:t xml:space="preserve">within </w:t>
      </w:r>
      <w:r w:rsidR="003604B0">
        <w:rPr>
          <w:rFonts w:ascii="Arial" w:hAnsi="Arial" w:cs="Arial"/>
        </w:rPr>
        <w:t>supporting text</w:t>
      </w:r>
      <w:r>
        <w:rPr>
          <w:rFonts w:ascii="Arial" w:hAnsi="Arial" w:cs="Arial"/>
        </w:rPr>
        <w:t xml:space="preserve"> or elsewhere in the Plan</w:t>
      </w:r>
      <w:r w:rsidR="003604B0">
        <w:rPr>
          <w:rFonts w:ascii="Arial" w:hAnsi="Arial" w:cs="Arial"/>
        </w:rPr>
        <w:t xml:space="preserve">, so that </w:t>
      </w:r>
      <w:r>
        <w:rPr>
          <w:rFonts w:ascii="Arial" w:hAnsi="Arial" w:cs="Arial"/>
        </w:rPr>
        <w:t xml:space="preserve">the status of the sites being allocated </w:t>
      </w:r>
      <w:r w:rsidR="003604B0">
        <w:rPr>
          <w:rFonts w:ascii="Arial" w:hAnsi="Arial" w:cs="Arial"/>
        </w:rPr>
        <w:t>is clear</w:t>
      </w:r>
      <w:r w:rsidR="000142A4">
        <w:rPr>
          <w:rFonts w:ascii="Arial" w:hAnsi="Arial" w:cs="Arial"/>
        </w:rPr>
        <w:t xml:space="preserve"> and </w:t>
      </w:r>
      <w:r>
        <w:rPr>
          <w:rFonts w:ascii="Arial" w:hAnsi="Arial" w:cs="Arial"/>
        </w:rPr>
        <w:t>unambiguous</w:t>
      </w:r>
      <w:r w:rsidR="00754264">
        <w:rPr>
          <w:rFonts w:ascii="Arial" w:hAnsi="Arial" w:cs="Arial"/>
        </w:rPr>
        <w:t>.  We would however</w:t>
      </w:r>
      <w:r>
        <w:rPr>
          <w:rFonts w:ascii="Arial" w:hAnsi="Arial" w:cs="Arial"/>
        </w:rPr>
        <w:t xml:space="preserve"> request the </w:t>
      </w:r>
      <w:r w:rsidR="00E26F5D">
        <w:rPr>
          <w:rFonts w:ascii="Arial" w:hAnsi="Arial" w:cs="Arial"/>
        </w:rPr>
        <w:t>contents</w:t>
      </w:r>
      <w:r>
        <w:rPr>
          <w:rFonts w:ascii="Arial" w:hAnsi="Arial" w:cs="Arial"/>
        </w:rPr>
        <w:t xml:space="preserve"> of Table 5.1 are expanded to include additional sites </w:t>
      </w:r>
      <w:r w:rsidR="00E26F5D">
        <w:rPr>
          <w:rFonts w:ascii="Arial" w:hAnsi="Arial" w:cs="Arial"/>
        </w:rPr>
        <w:t>that will be allocated to ensure that the Plan is doing more to meet the housing needs of Dudley with the administrative area of Dudley</w:t>
      </w:r>
      <w:r w:rsidR="003248DB">
        <w:rPr>
          <w:rFonts w:ascii="Arial" w:hAnsi="Arial" w:cs="Arial"/>
        </w:rPr>
        <w:t xml:space="preserve">, which will necessitate </w:t>
      </w:r>
      <w:r w:rsidR="003248DB">
        <w:rPr>
          <w:rFonts w:ascii="Arial" w:hAnsi="Arial" w:cs="Arial"/>
        </w:rPr>
        <w:t xml:space="preserve">a </w:t>
      </w:r>
      <w:r w:rsidR="003248DB">
        <w:rPr>
          <w:rFonts w:ascii="Arial" w:hAnsi="Arial" w:cs="Arial"/>
        </w:rPr>
        <w:t>G</w:t>
      </w:r>
      <w:r w:rsidR="003248DB">
        <w:rPr>
          <w:rFonts w:ascii="Arial" w:hAnsi="Arial" w:cs="Arial"/>
        </w:rPr>
        <w:t xml:space="preserve">reen Belt review to </w:t>
      </w:r>
      <w:r w:rsidR="003248DB">
        <w:rPr>
          <w:rFonts w:ascii="Arial" w:hAnsi="Arial" w:cs="Arial"/>
        </w:rPr>
        <w:t>identify</w:t>
      </w:r>
      <w:r w:rsidR="003248DB">
        <w:rPr>
          <w:rFonts w:ascii="Arial" w:hAnsi="Arial" w:cs="Arial"/>
        </w:rPr>
        <w:t xml:space="preserve"> further</w:t>
      </w:r>
      <w:r w:rsidR="003248DB">
        <w:rPr>
          <w:rFonts w:ascii="Arial" w:hAnsi="Arial" w:cs="Arial"/>
        </w:rPr>
        <w:t xml:space="preserve"> sites</w:t>
      </w:r>
      <w:r w:rsidR="00E26F5D">
        <w:rPr>
          <w:rFonts w:ascii="Arial" w:hAnsi="Arial" w:cs="Arial"/>
        </w:rPr>
        <w:t xml:space="preserve">.  We </w:t>
      </w:r>
      <w:r w:rsidR="003248DB">
        <w:rPr>
          <w:rFonts w:ascii="Arial" w:hAnsi="Arial" w:cs="Arial"/>
        </w:rPr>
        <w:t>recognise</w:t>
      </w:r>
      <w:r w:rsidR="00E26F5D">
        <w:rPr>
          <w:rFonts w:ascii="Arial" w:hAnsi="Arial" w:cs="Arial"/>
        </w:rPr>
        <w:t xml:space="preserve"> that this will</w:t>
      </w:r>
      <w:r w:rsidR="003248DB">
        <w:rPr>
          <w:rFonts w:ascii="Arial" w:hAnsi="Arial" w:cs="Arial"/>
        </w:rPr>
        <w:t xml:space="preserve"> require </w:t>
      </w:r>
      <w:r w:rsidR="00E26F5D">
        <w:rPr>
          <w:rFonts w:ascii="Arial" w:hAnsi="Arial" w:cs="Arial"/>
        </w:rPr>
        <w:t>additional work</w:t>
      </w:r>
      <w:r w:rsidR="003248DB">
        <w:rPr>
          <w:rFonts w:ascii="Arial" w:hAnsi="Arial" w:cs="Arial"/>
        </w:rPr>
        <w:t>, including SA,</w:t>
      </w:r>
      <w:r w:rsidR="00E26F5D">
        <w:rPr>
          <w:rFonts w:ascii="Arial" w:hAnsi="Arial" w:cs="Arial"/>
        </w:rPr>
        <w:t xml:space="preserve"> and </w:t>
      </w:r>
      <w:r w:rsidR="003248DB">
        <w:rPr>
          <w:rFonts w:ascii="Arial" w:hAnsi="Arial" w:cs="Arial"/>
        </w:rPr>
        <w:t>further public consultation</w:t>
      </w:r>
      <w:r w:rsidR="00E26F5D">
        <w:rPr>
          <w:rFonts w:ascii="Arial" w:hAnsi="Arial" w:cs="Arial"/>
        </w:rPr>
        <w:t>.</w:t>
      </w:r>
    </w:p>
    <w:p w14:paraId="609E7535" w14:textId="77777777" w:rsidR="00CC6971" w:rsidRPr="00CC6971" w:rsidRDefault="00CC6971" w:rsidP="00CC6971">
      <w:pPr>
        <w:pStyle w:val="ListParagraph"/>
        <w:rPr>
          <w:rFonts w:ascii="Arial" w:hAnsi="Arial" w:cs="Arial"/>
        </w:rPr>
      </w:pPr>
    </w:p>
    <w:p w14:paraId="19DBC012" w14:textId="34CE071F" w:rsidR="00CC6971" w:rsidRPr="00CC6971" w:rsidRDefault="00707BB8" w:rsidP="00CC6971">
      <w:pPr>
        <w:pStyle w:val="ListParagraph"/>
        <w:numPr>
          <w:ilvl w:val="0"/>
          <w:numId w:val="8"/>
        </w:numPr>
        <w:rPr>
          <w:rFonts w:ascii="Arial" w:hAnsi="Arial" w:cs="Arial"/>
        </w:rPr>
      </w:pPr>
      <w:r>
        <w:rPr>
          <w:rFonts w:ascii="Arial" w:hAnsi="Arial" w:cs="Arial"/>
        </w:rPr>
        <w:t>A</w:t>
      </w:r>
      <w:r w:rsidR="00CC6971" w:rsidRPr="00CC6971">
        <w:rPr>
          <w:rFonts w:ascii="Arial" w:hAnsi="Arial" w:cs="Arial"/>
        </w:rPr>
        <w:t>lthough HBF is pleased to see the Council commit to ongoing working with neighbouring authorities to try an address th</w:t>
      </w:r>
      <w:r>
        <w:rPr>
          <w:rFonts w:ascii="Arial" w:hAnsi="Arial" w:cs="Arial"/>
        </w:rPr>
        <w:t>e issue of how to meet the housing needs of Dudley in full</w:t>
      </w:r>
      <w:r w:rsidR="007932E1">
        <w:rPr>
          <w:rFonts w:ascii="Arial" w:hAnsi="Arial" w:cs="Arial"/>
        </w:rPr>
        <w:t xml:space="preserve">, the overreliance on doing this through the </w:t>
      </w:r>
      <w:r w:rsidR="00CC6971" w:rsidRPr="00CC6971">
        <w:rPr>
          <w:rFonts w:ascii="Arial" w:hAnsi="Arial" w:cs="Arial"/>
        </w:rPr>
        <w:t xml:space="preserve">Duty to Cooperate </w:t>
      </w:r>
      <w:r w:rsidR="007932E1">
        <w:rPr>
          <w:rFonts w:ascii="Arial" w:hAnsi="Arial" w:cs="Arial"/>
        </w:rPr>
        <w:t xml:space="preserve">is unsound.  The </w:t>
      </w:r>
      <w:r w:rsidR="00CC6971" w:rsidRPr="00CC6971">
        <w:rPr>
          <w:rFonts w:ascii="Arial" w:hAnsi="Arial" w:cs="Arial"/>
        </w:rPr>
        <w:t>fact remains that the Local Plan’s policies should ensure the availability of a sufficient supply of deliverable and developable land to deliver Dudley’s housing requirement.  If it is not possible to do this within the boundary then Green Belt release may be needed.</w:t>
      </w:r>
    </w:p>
    <w:p w14:paraId="1E64238B" w14:textId="77777777" w:rsidR="00CC6971" w:rsidRPr="00CC6971" w:rsidRDefault="00CC6971" w:rsidP="00B27E44">
      <w:pPr>
        <w:pStyle w:val="ListParagraph"/>
        <w:rPr>
          <w:rFonts w:ascii="Arial" w:hAnsi="Arial" w:cs="Arial"/>
        </w:rPr>
      </w:pPr>
    </w:p>
    <w:p w14:paraId="02B45D66" w14:textId="77777777" w:rsidR="00CC6971" w:rsidRPr="00CC6971" w:rsidRDefault="00CC6971" w:rsidP="00CC6971">
      <w:pPr>
        <w:pStyle w:val="ListParagraph"/>
        <w:numPr>
          <w:ilvl w:val="0"/>
          <w:numId w:val="8"/>
        </w:numPr>
        <w:rPr>
          <w:rFonts w:ascii="Arial" w:hAnsi="Arial" w:cs="Arial"/>
        </w:rPr>
      </w:pPr>
      <w:r w:rsidRPr="00CC6971">
        <w:rPr>
          <w:rFonts w:ascii="Arial" w:hAnsi="Arial" w:cs="Arial"/>
        </w:rPr>
        <w:t xml:space="preserve">HBF believe that Dudley’s inability to meet its housing (and employment) needs requires revisiting the Spatial Strategy results in the ‘exceptional circumstances’ that would require the need for a Green Belt review as set out in para 140 of the NPPF.  </w:t>
      </w:r>
    </w:p>
    <w:p w14:paraId="5C6FB39F" w14:textId="77777777" w:rsidR="00CC6971" w:rsidRPr="00CC6971" w:rsidRDefault="00CC6971" w:rsidP="00B27E44">
      <w:pPr>
        <w:pStyle w:val="ListParagraph"/>
        <w:rPr>
          <w:rFonts w:ascii="Arial" w:hAnsi="Arial" w:cs="Arial"/>
        </w:rPr>
      </w:pPr>
    </w:p>
    <w:p w14:paraId="444AC2FD" w14:textId="5B5E4EC6" w:rsidR="00CC6971" w:rsidRDefault="00FA3178" w:rsidP="00CC6971">
      <w:pPr>
        <w:pStyle w:val="ListParagraph"/>
        <w:numPr>
          <w:ilvl w:val="0"/>
          <w:numId w:val="8"/>
        </w:numPr>
        <w:rPr>
          <w:rFonts w:ascii="Arial" w:hAnsi="Arial" w:cs="Arial"/>
        </w:rPr>
      </w:pPr>
      <w:r>
        <w:rPr>
          <w:rFonts w:ascii="Arial" w:hAnsi="Arial" w:cs="Arial"/>
        </w:rPr>
        <w:t>T</w:t>
      </w:r>
      <w:r w:rsidR="00CC6971" w:rsidRPr="00CC6971">
        <w:rPr>
          <w:rFonts w:ascii="Arial" w:hAnsi="Arial" w:cs="Arial"/>
        </w:rPr>
        <w:t>he issue of fully meeting housing needs within Dudley remains</w:t>
      </w:r>
      <w:r>
        <w:rPr>
          <w:rFonts w:ascii="Arial" w:hAnsi="Arial" w:cs="Arial"/>
        </w:rPr>
        <w:t xml:space="preserve"> a critical issue</w:t>
      </w:r>
      <w:r w:rsidR="00CC6971" w:rsidRPr="00CC6971">
        <w:rPr>
          <w:rFonts w:ascii="Arial" w:hAnsi="Arial" w:cs="Arial"/>
        </w:rPr>
        <w:t xml:space="preserve">, </w:t>
      </w:r>
      <w:r>
        <w:rPr>
          <w:rFonts w:ascii="Arial" w:hAnsi="Arial" w:cs="Arial"/>
        </w:rPr>
        <w:t xml:space="preserve">perhaps even more so now </w:t>
      </w:r>
      <w:r w:rsidRPr="00CC6971">
        <w:rPr>
          <w:rFonts w:ascii="Arial" w:hAnsi="Arial" w:cs="Arial"/>
        </w:rPr>
        <w:t>the work on Black Country Plan</w:t>
      </w:r>
      <w:r>
        <w:rPr>
          <w:rFonts w:ascii="Arial" w:hAnsi="Arial" w:cs="Arial"/>
        </w:rPr>
        <w:t xml:space="preserve"> has ended. </w:t>
      </w:r>
      <w:r w:rsidR="00A30E40">
        <w:rPr>
          <w:rFonts w:ascii="Arial" w:hAnsi="Arial" w:cs="Arial"/>
        </w:rPr>
        <w:t xml:space="preserve">Having established the standard method housing figure for the area, </w:t>
      </w:r>
      <w:r>
        <w:rPr>
          <w:rFonts w:ascii="Arial" w:hAnsi="Arial" w:cs="Arial"/>
        </w:rPr>
        <w:t xml:space="preserve">the </w:t>
      </w:r>
      <w:r w:rsidR="00CC6971" w:rsidRPr="00CC6971">
        <w:rPr>
          <w:rFonts w:ascii="Arial" w:hAnsi="Arial" w:cs="Arial"/>
        </w:rPr>
        <w:t xml:space="preserve">Dudley </w:t>
      </w:r>
      <w:r w:rsidR="00582341">
        <w:rPr>
          <w:rFonts w:ascii="Arial" w:hAnsi="Arial" w:cs="Arial"/>
        </w:rPr>
        <w:t xml:space="preserve">Plan then </w:t>
      </w:r>
      <w:r w:rsidR="00CC6971" w:rsidRPr="00CC6971">
        <w:rPr>
          <w:rFonts w:ascii="Arial" w:hAnsi="Arial" w:cs="Arial"/>
        </w:rPr>
        <w:t xml:space="preserve">undertake its own calculations for the housing need and </w:t>
      </w:r>
      <w:r w:rsidR="00582341">
        <w:rPr>
          <w:rFonts w:ascii="Arial" w:hAnsi="Arial" w:cs="Arial"/>
        </w:rPr>
        <w:t xml:space="preserve">establish it’s housing </w:t>
      </w:r>
      <w:r w:rsidR="00CC6971" w:rsidRPr="00CC6971">
        <w:rPr>
          <w:rFonts w:ascii="Arial" w:hAnsi="Arial" w:cs="Arial"/>
        </w:rPr>
        <w:t>requirement</w:t>
      </w:r>
      <w:r w:rsidR="00582341">
        <w:rPr>
          <w:rFonts w:ascii="Arial" w:hAnsi="Arial" w:cs="Arial"/>
        </w:rPr>
        <w:t xml:space="preserve">.  Then this requirement should be </w:t>
      </w:r>
      <w:r w:rsidR="00CC6971" w:rsidRPr="00CC6971">
        <w:rPr>
          <w:rFonts w:ascii="Arial" w:hAnsi="Arial" w:cs="Arial"/>
        </w:rPr>
        <w:t>robustly test</w:t>
      </w:r>
      <w:r w:rsidR="00582341">
        <w:rPr>
          <w:rFonts w:ascii="Arial" w:hAnsi="Arial" w:cs="Arial"/>
        </w:rPr>
        <w:t xml:space="preserve">ed to establish </w:t>
      </w:r>
      <w:r w:rsidR="00CC6971" w:rsidRPr="00CC6971">
        <w:rPr>
          <w:rFonts w:ascii="Arial" w:hAnsi="Arial" w:cs="Arial"/>
        </w:rPr>
        <w:t>how much of th</w:t>
      </w:r>
      <w:r w:rsidR="00582341">
        <w:rPr>
          <w:rFonts w:ascii="Arial" w:hAnsi="Arial" w:cs="Arial"/>
        </w:rPr>
        <w:t xml:space="preserve">e requirement </w:t>
      </w:r>
      <w:r w:rsidR="00CC6971" w:rsidRPr="00CC6971">
        <w:rPr>
          <w:rFonts w:ascii="Arial" w:hAnsi="Arial" w:cs="Arial"/>
        </w:rPr>
        <w:t xml:space="preserve">can be met within Dudley and how much (if any) is an unmet need.  This issue is both a soundness and a Duty to Cooperate issue. </w:t>
      </w:r>
    </w:p>
    <w:p w14:paraId="5B2B54B0" w14:textId="77777777" w:rsidR="0065751C" w:rsidRPr="0065751C" w:rsidRDefault="0065751C" w:rsidP="0065751C">
      <w:pPr>
        <w:pStyle w:val="ListParagraph"/>
        <w:rPr>
          <w:rFonts w:ascii="Arial" w:hAnsi="Arial" w:cs="Arial"/>
        </w:rPr>
      </w:pPr>
    </w:p>
    <w:p w14:paraId="133E387A" w14:textId="77777777" w:rsidR="00640F55" w:rsidRDefault="00640F55" w:rsidP="00640F55">
      <w:pPr>
        <w:pStyle w:val="ListParagraph"/>
        <w:rPr>
          <w:rFonts w:ascii="Arial" w:hAnsi="Arial" w:cs="Arial"/>
          <w:b/>
          <w:bCs/>
        </w:rPr>
      </w:pPr>
      <w:r w:rsidRPr="00905C46">
        <w:rPr>
          <w:rFonts w:ascii="Arial" w:hAnsi="Arial" w:cs="Arial"/>
          <w:b/>
          <w:bCs/>
        </w:rPr>
        <w:t>Policy DLP2</w:t>
      </w:r>
      <w:r>
        <w:rPr>
          <w:rFonts w:ascii="Arial" w:hAnsi="Arial" w:cs="Arial"/>
          <w:b/>
          <w:bCs/>
        </w:rPr>
        <w:t xml:space="preserve">: </w:t>
      </w:r>
      <w:r w:rsidRPr="00905C46">
        <w:rPr>
          <w:rFonts w:ascii="Arial" w:hAnsi="Arial" w:cs="Arial"/>
          <w:b/>
          <w:bCs/>
        </w:rPr>
        <w:t>Growth Network Regeneration Corridors and Centres</w:t>
      </w:r>
    </w:p>
    <w:p w14:paraId="33F49828" w14:textId="77777777" w:rsidR="00DE1106" w:rsidRDefault="00DE1106" w:rsidP="00640F55">
      <w:pPr>
        <w:pStyle w:val="ListParagraph"/>
        <w:rPr>
          <w:rFonts w:ascii="Arial" w:hAnsi="Arial" w:cs="Arial"/>
          <w:b/>
          <w:bCs/>
        </w:rPr>
      </w:pPr>
    </w:p>
    <w:p w14:paraId="6981C4BB" w14:textId="77777777" w:rsidR="00DE1106" w:rsidRPr="005B56D8" w:rsidRDefault="00DE1106" w:rsidP="00DE1106">
      <w:pPr>
        <w:pStyle w:val="ListParagraph"/>
        <w:rPr>
          <w:rFonts w:ascii="Arial" w:hAnsi="Arial" w:cs="Arial"/>
          <w:i/>
          <w:iCs/>
        </w:rPr>
      </w:pPr>
      <w:r w:rsidRPr="005B56D8">
        <w:rPr>
          <w:rFonts w:ascii="Arial" w:hAnsi="Arial" w:cs="Arial"/>
          <w:i/>
          <w:iCs/>
        </w:rPr>
        <w:lastRenderedPageBreak/>
        <w:t>The Policy is not considered to be sound as it is not justified or effective or in line with national policy.</w:t>
      </w:r>
    </w:p>
    <w:p w14:paraId="550954EB" w14:textId="77777777" w:rsidR="00640F55" w:rsidRPr="007A2F98" w:rsidRDefault="00640F55" w:rsidP="00640F55">
      <w:pPr>
        <w:pStyle w:val="ListParagraph"/>
        <w:rPr>
          <w:rFonts w:ascii="Arial" w:hAnsi="Arial" w:cs="Arial"/>
        </w:rPr>
      </w:pPr>
    </w:p>
    <w:p w14:paraId="620BA8D7" w14:textId="77777777" w:rsidR="00640F55" w:rsidRDefault="00640F55" w:rsidP="00640F55">
      <w:pPr>
        <w:pStyle w:val="ListParagraph"/>
        <w:numPr>
          <w:ilvl w:val="0"/>
          <w:numId w:val="8"/>
        </w:numPr>
        <w:rPr>
          <w:rFonts w:ascii="Arial" w:hAnsi="Arial" w:cs="Arial"/>
        </w:rPr>
      </w:pPr>
      <w:r w:rsidRPr="007A2F98">
        <w:rPr>
          <w:rFonts w:ascii="Arial" w:hAnsi="Arial" w:cs="Arial"/>
        </w:rPr>
        <w:t>HBF does not comment on individual sites</w:t>
      </w:r>
      <w:r>
        <w:rPr>
          <w:rFonts w:ascii="Arial" w:hAnsi="Arial" w:cs="Arial"/>
        </w:rPr>
        <w:t xml:space="preserve"> or allocations</w:t>
      </w:r>
      <w:r w:rsidRPr="007A2F98">
        <w:rPr>
          <w:rFonts w:ascii="Arial" w:hAnsi="Arial" w:cs="Arial"/>
        </w:rPr>
        <w:t xml:space="preserve">, other than to say the Plan should provide for a wide range of deliverable and developable sites across the area </w:t>
      </w:r>
      <w:proofErr w:type="gramStart"/>
      <w:r w:rsidRPr="007A2F98">
        <w:rPr>
          <w:rFonts w:ascii="Arial" w:hAnsi="Arial" w:cs="Arial"/>
        </w:rPr>
        <w:t>in order to</w:t>
      </w:r>
      <w:proofErr w:type="gramEnd"/>
      <w:r w:rsidRPr="007A2F98">
        <w:rPr>
          <w:rFonts w:ascii="Arial" w:hAnsi="Arial" w:cs="Arial"/>
        </w:rPr>
        <w:t xml:space="preserve"> provide competition and choice to ensure that housing needs are met in full. HBF would wish to see the Plan set out a logical settlement hierarchy which meets all the housing needs and addresses all areas of the housing market, with a range of sites proposed for allocation. The soundness of strategic and non-strategic site allocations, whether brownfield or greenfield, will be tested in due course at the Local Plan Examination.  </w:t>
      </w:r>
    </w:p>
    <w:p w14:paraId="5DA3E819" w14:textId="77777777" w:rsidR="004156A9" w:rsidRDefault="004156A9" w:rsidP="004156A9">
      <w:pPr>
        <w:pStyle w:val="ListParagraph"/>
        <w:rPr>
          <w:rFonts w:ascii="Arial" w:hAnsi="Arial" w:cs="Arial"/>
        </w:rPr>
      </w:pPr>
    </w:p>
    <w:p w14:paraId="0952B04A" w14:textId="5290FA5F" w:rsidR="00E32E5E" w:rsidRDefault="004156A9" w:rsidP="00640F55">
      <w:pPr>
        <w:pStyle w:val="ListParagraph"/>
        <w:numPr>
          <w:ilvl w:val="0"/>
          <w:numId w:val="8"/>
        </w:numPr>
        <w:rPr>
          <w:rFonts w:ascii="Arial" w:hAnsi="Arial" w:cs="Arial"/>
        </w:rPr>
      </w:pPr>
      <w:r>
        <w:rPr>
          <w:rFonts w:ascii="Arial" w:hAnsi="Arial" w:cs="Arial"/>
        </w:rPr>
        <w:t>I</w:t>
      </w:r>
      <w:r w:rsidR="00BF3F0F">
        <w:rPr>
          <w:rFonts w:ascii="Arial" w:hAnsi="Arial" w:cs="Arial"/>
        </w:rPr>
        <w:t>f</w:t>
      </w:r>
      <w:r>
        <w:rPr>
          <w:rFonts w:ascii="Arial" w:hAnsi="Arial" w:cs="Arial"/>
        </w:rPr>
        <w:t xml:space="preserve"> as the HBF </w:t>
      </w:r>
      <w:r w:rsidR="00BF3F0F">
        <w:rPr>
          <w:rFonts w:ascii="Arial" w:hAnsi="Arial" w:cs="Arial"/>
        </w:rPr>
        <w:t xml:space="preserve">suggest, additional housing allocations are required in </w:t>
      </w:r>
      <w:r w:rsidR="00F953B7">
        <w:rPr>
          <w:rFonts w:ascii="Arial" w:hAnsi="Arial" w:cs="Arial"/>
        </w:rPr>
        <w:t xml:space="preserve">Dudley Local Plan, including potentially new Green Belt siters, the locational strategy in the </w:t>
      </w:r>
      <w:r w:rsidR="00E5522D">
        <w:rPr>
          <w:rFonts w:ascii="Arial" w:hAnsi="Arial" w:cs="Arial"/>
        </w:rPr>
        <w:t>P</w:t>
      </w:r>
      <w:r w:rsidR="00F953B7">
        <w:rPr>
          <w:rFonts w:ascii="Arial" w:hAnsi="Arial" w:cs="Arial"/>
        </w:rPr>
        <w:t xml:space="preserve">lan will be one of the </w:t>
      </w:r>
      <w:r w:rsidR="00E5522D">
        <w:rPr>
          <w:rFonts w:ascii="Arial" w:hAnsi="Arial" w:cs="Arial"/>
        </w:rPr>
        <w:t>considerations</w:t>
      </w:r>
      <w:r w:rsidR="00F953B7">
        <w:rPr>
          <w:rFonts w:ascii="Arial" w:hAnsi="Arial" w:cs="Arial"/>
        </w:rPr>
        <w:t xml:space="preserve"> to pick up in the Green Belt review.</w:t>
      </w:r>
    </w:p>
    <w:p w14:paraId="256BDDCC" w14:textId="77777777" w:rsidR="00BF3F0F" w:rsidRPr="00BF3F0F" w:rsidRDefault="00BF3F0F" w:rsidP="00BF3F0F">
      <w:pPr>
        <w:pStyle w:val="ListParagraph"/>
        <w:rPr>
          <w:rFonts w:ascii="Arial" w:hAnsi="Arial" w:cs="Arial"/>
        </w:rPr>
      </w:pPr>
    </w:p>
    <w:p w14:paraId="1D7F715C" w14:textId="77777777" w:rsidR="00662287" w:rsidRDefault="00662287" w:rsidP="00662287">
      <w:pPr>
        <w:pStyle w:val="ListParagraph"/>
        <w:spacing w:line="276" w:lineRule="auto"/>
        <w:rPr>
          <w:rFonts w:ascii="Arial" w:hAnsi="Arial" w:cs="Arial"/>
          <w:b/>
          <w:bCs/>
        </w:rPr>
      </w:pPr>
      <w:r w:rsidRPr="0073626D">
        <w:rPr>
          <w:rFonts w:ascii="Arial" w:hAnsi="Arial" w:cs="Arial"/>
          <w:b/>
          <w:bCs/>
        </w:rPr>
        <w:t>Policy DLP3</w:t>
      </w:r>
      <w:r>
        <w:rPr>
          <w:rFonts w:ascii="Arial" w:hAnsi="Arial" w:cs="Arial"/>
          <w:b/>
          <w:bCs/>
        </w:rPr>
        <w:t>:</w:t>
      </w:r>
      <w:r w:rsidRPr="0073626D">
        <w:rPr>
          <w:rFonts w:ascii="Arial" w:hAnsi="Arial" w:cs="Arial"/>
          <w:b/>
          <w:bCs/>
        </w:rPr>
        <w:t xml:space="preserve"> Areas outside the Growth Network </w:t>
      </w:r>
    </w:p>
    <w:p w14:paraId="024EB3EE" w14:textId="77777777" w:rsidR="00662287" w:rsidRDefault="00662287" w:rsidP="00662287">
      <w:pPr>
        <w:pStyle w:val="ListParagraph"/>
        <w:spacing w:line="276" w:lineRule="auto"/>
        <w:rPr>
          <w:rFonts w:ascii="Arial" w:hAnsi="Arial" w:cs="Arial"/>
          <w:b/>
          <w:bCs/>
        </w:rPr>
      </w:pPr>
    </w:p>
    <w:p w14:paraId="53F5D056" w14:textId="77777777" w:rsidR="00662287" w:rsidRPr="0020143C" w:rsidRDefault="00662287" w:rsidP="00662287">
      <w:pPr>
        <w:pStyle w:val="ListParagraph"/>
        <w:spacing w:line="276" w:lineRule="auto"/>
        <w:rPr>
          <w:i/>
          <w:iCs/>
        </w:rPr>
      </w:pPr>
      <w:r w:rsidRPr="0020143C">
        <w:rPr>
          <w:i/>
          <w:iCs/>
        </w:rPr>
        <w:t>The Policy is not considered to be sound as it is not justified or effective or in line with national policy.</w:t>
      </w:r>
    </w:p>
    <w:p w14:paraId="3D2C9A9B" w14:textId="77777777" w:rsidR="00662287" w:rsidRPr="003A6F71" w:rsidRDefault="00662287" w:rsidP="00662287">
      <w:pPr>
        <w:pStyle w:val="ListParagraph"/>
        <w:spacing w:line="276" w:lineRule="auto"/>
        <w:rPr>
          <w:rFonts w:ascii="Arial" w:hAnsi="Arial" w:cs="Arial"/>
          <w:b/>
          <w:bCs/>
        </w:rPr>
      </w:pPr>
    </w:p>
    <w:p w14:paraId="73341162" w14:textId="77777777" w:rsidR="00662287" w:rsidRDefault="00662287" w:rsidP="00662287">
      <w:pPr>
        <w:pStyle w:val="ListParagraph"/>
        <w:numPr>
          <w:ilvl w:val="0"/>
          <w:numId w:val="8"/>
        </w:numPr>
        <w:spacing w:line="276" w:lineRule="auto"/>
        <w:rPr>
          <w:rFonts w:ascii="Arial" w:hAnsi="Arial" w:cs="Arial"/>
        </w:rPr>
      </w:pPr>
      <w:r>
        <w:rPr>
          <w:rFonts w:ascii="Arial" w:hAnsi="Arial" w:cs="Arial"/>
        </w:rPr>
        <w:t xml:space="preserve">HBF reiterates that it does not comment </w:t>
      </w:r>
      <w:r w:rsidRPr="00E17E39">
        <w:rPr>
          <w:rFonts w:ascii="Arial" w:hAnsi="Arial" w:cs="Arial"/>
        </w:rPr>
        <w:t xml:space="preserve">individual sites or allocations </w:t>
      </w:r>
      <w:r>
        <w:rPr>
          <w:rFonts w:ascii="Arial" w:hAnsi="Arial" w:cs="Arial"/>
        </w:rPr>
        <w:t xml:space="preserve">but does support the need for </w:t>
      </w:r>
      <w:r w:rsidRPr="00E17E39">
        <w:rPr>
          <w:rFonts w:ascii="Arial" w:hAnsi="Arial" w:cs="Arial"/>
        </w:rPr>
        <w:t xml:space="preserve">the Plan </w:t>
      </w:r>
      <w:r>
        <w:rPr>
          <w:rFonts w:ascii="Arial" w:hAnsi="Arial" w:cs="Arial"/>
        </w:rPr>
        <w:t>to pro</w:t>
      </w:r>
      <w:r w:rsidRPr="00E17E39">
        <w:rPr>
          <w:rFonts w:ascii="Arial" w:hAnsi="Arial" w:cs="Arial"/>
        </w:rPr>
        <w:t xml:space="preserve">vide for a wide range of deliverable and developable sites </w:t>
      </w:r>
      <w:r>
        <w:rPr>
          <w:rFonts w:ascii="Arial" w:hAnsi="Arial" w:cs="Arial"/>
        </w:rPr>
        <w:t xml:space="preserve">and </w:t>
      </w:r>
      <w:r w:rsidRPr="00C03C2A">
        <w:rPr>
          <w:rFonts w:ascii="Arial" w:hAnsi="Arial" w:cs="Arial"/>
        </w:rPr>
        <w:t>to ensure that housing needs are met in full</w:t>
      </w:r>
      <w:r>
        <w:rPr>
          <w:rFonts w:ascii="Arial" w:hAnsi="Arial" w:cs="Arial"/>
        </w:rPr>
        <w:t>.</w:t>
      </w:r>
    </w:p>
    <w:p w14:paraId="2F8BDE14" w14:textId="77777777" w:rsidR="00662287" w:rsidRDefault="00662287" w:rsidP="00662287">
      <w:pPr>
        <w:pStyle w:val="ListParagraph"/>
        <w:spacing w:line="276" w:lineRule="auto"/>
        <w:rPr>
          <w:rFonts w:ascii="Arial" w:hAnsi="Arial" w:cs="Arial"/>
        </w:rPr>
      </w:pPr>
    </w:p>
    <w:p w14:paraId="23D37A50" w14:textId="00C78BAE" w:rsidR="00662287" w:rsidRDefault="00662287" w:rsidP="00662287">
      <w:pPr>
        <w:pStyle w:val="ListParagraph"/>
        <w:numPr>
          <w:ilvl w:val="0"/>
          <w:numId w:val="8"/>
        </w:numPr>
        <w:spacing w:line="276" w:lineRule="auto"/>
        <w:rPr>
          <w:rFonts w:ascii="Arial" w:hAnsi="Arial" w:cs="Arial"/>
        </w:rPr>
      </w:pPr>
      <w:r w:rsidRPr="000A001B">
        <w:rPr>
          <w:rFonts w:ascii="Arial" w:hAnsi="Arial" w:cs="Arial"/>
        </w:rPr>
        <w:t>HBF</w:t>
      </w:r>
      <w:r>
        <w:rPr>
          <w:rFonts w:ascii="Arial" w:hAnsi="Arial" w:cs="Arial"/>
        </w:rPr>
        <w:t xml:space="preserve"> notes </w:t>
      </w:r>
      <w:r w:rsidRPr="000A001B">
        <w:rPr>
          <w:rFonts w:ascii="Arial" w:hAnsi="Arial" w:cs="Arial"/>
        </w:rPr>
        <w:t xml:space="preserve">point </w:t>
      </w:r>
      <w:r w:rsidR="00E47F27">
        <w:rPr>
          <w:rFonts w:ascii="Arial" w:hAnsi="Arial" w:cs="Arial"/>
        </w:rPr>
        <w:t>six</w:t>
      </w:r>
      <w:r w:rsidRPr="000A001B">
        <w:rPr>
          <w:rFonts w:ascii="Arial" w:hAnsi="Arial" w:cs="Arial"/>
        </w:rPr>
        <w:t xml:space="preserve"> of th</w:t>
      </w:r>
      <w:r>
        <w:rPr>
          <w:rFonts w:ascii="Arial" w:hAnsi="Arial" w:cs="Arial"/>
        </w:rPr>
        <w:t>e</w:t>
      </w:r>
      <w:r w:rsidRPr="000A001B">
        <w:rPr>
          <w:rFonts w:ascii="Arial" w:hAnsi="Arial" w:cs="Arial"/>
        </w:rPr>
        <w:t xml:space="preserve"> policy states that Dudley’s Green Belt boundaries will be maintained and protected from inappropriate development.</w:t>
      </w:r>
      <w:r w:rsidRPr="000A001B">
        <w:rPr>
          <w:rFonts w:ascii="Arial" w:hAnsi="Arial" w:cs="Arial"/>
        </w:rPr>
        <w:cr/>
      </w:r>
      <w:r>
        <w:rPr>
          <w:rFonts w:ascii="Arial" w:hAnsi="Arial" w:cs="Arial"/>
        </w:rPr>
        <w:t xml:space="preserve">However, </w:t>
      </w:r>
      <w:r w:rsidRPr="002002A8">
        <w:rPr>
          <w:rFonts w:ascii="Arial" w:hAnsi="Arial" w:cs="Arial"/>
        </w:rPr>
        <w:t>HBF would argue that the current housing</w:t>
      </w:r>
      <w:r>
        <w:rPr>
          <w:rFonts w:ascii="Arial" w:hAnsi="Arial" w:cs="Arial"/>
        </w:rPr>
        <w:t xml:space="preserve"> </w:t>
      </w:r>
      <w:r w:rsidRPr="002002A8">
        <w:rPr>
          <w:rFonts w:ascii="Arial" w:hAnsi="Arial" w:cs="Arial"/>
        </w:rPr>
        <w:t xml:space="preserve">crisis and the inability of </w:t>
      </w:r>
      <w:r>
        <w:rPr>
          <w:rFonts w:ascii="Arial" w:hAnsi="Arial" w:cs="Arial"/>
        </w:rPr>
        <w:t>Dudley to</w:t>
      </w:r>
      <w:r w:rsidRPr="002002A8">
        <w:rPr>
          <w:rFonts w:ascii="Arial" w:hAnsi="Arial" w:cs="Arial"/>
        </w:rPr>
        <w:t xml:space="preserve"> meet its own needs </w:t>
      </w:r>
      <w:r>
        <w:rPr>
          <w:rFonts w:ascii="Arial" w:hAnsi="Arial" w:cs="Arial"/>
        </w:rPr>
        <w:t>p</w:t>
      </w:r>
      <w:r w:rsidRPr="002002A8">
        <w:rPr>
          <w:rFonts w:ascii="Arial" w:hAnsi="Arial" w:cs="Arial"/>
        </w:rPr>
        <w:t xml:space="preserve">rovide just such exceptional circumstances to necessitate a Green Belt review, which </w:t>
      </w:r>
      <w:r>
        <w:rPr>
          <w:rFonts w:ascii="Arial" w:hAnsi="Arial" w:cs="Arial"/>
        </w:rPr>
        <w:t xml:space="preserve">must </w:t>
      </w:r>
      <w:r w:rsidRPr="002002A8">
        <w:rPr>
          <w:rFonts w:ascii="Arial" w:hAnsi="Arial" w:cs="Arial"/>
        </w:rPr>
        <w:t>include the consideration of both employment and housing sites.</w:t>
      </w:r>
    </w:p>
    <w:p w14:paraId="030808C3" w14:textId="77777777" w:rsidR="00662287" w:rsidRDefault="00662287" w:rsidP="00662287">
      <w:pPr>
        <w:pStyle w:val="ListParagraph"/>
        <w:spacing w:line="276" w:lineRule="auto"/>
        <w:rPr>
          <w:rFonts w:ascii="Arial" w:hAnsi="Arial" w:cs="Arial"/>
        </w:rPr>
      </w:pPr>
    </w:p>
    <w:p w14:paraId="6644CF12" w14:textId="77777777" w:rsidR="00662287" w:rsidRDefault="00662287" w:rsidP="00662287">
      <w:pPr>
        <w:pStyle w:val="ListParagraph"/>
        <w:numPr>
          <w:ilvl w:val="0"/>
          <w:numId w:val="8"/>
        </w:numPr>
        <w:spacing w:line="276" w:lineRule="auto"/>
        <w:rPr>
          <w:rFonts w:ascii="Arial" w:hAnsi="Arial" w:cs="Arial"/>
        </w:rPr>
      </w:pPr>
      <w:r w:rsidRPr="009551E0">
        <w:rPr>
          <w:rFonts w:ascii="Arial" w:hAnsi="Arial" w:cs="Arial"/>
        </w:rPr>
        <w:t xml:space="preserve">Para 11 of the NPPF states that “all plans should promote a sustainable pattern of development that seeks to: meet the development needs of their area; align growth and infrastructure; improve the environment; mitigate climate change (including by making effective use of land in urban areas) and adapt to its effects”.  </w:t>
      </w:r>
    </w:p>
    <w:p w14:paraId="78C8C226" w14:textId="77777777" w:rsidR="00662287" w:rsidRPr="001D50D8" w:rsidRDefault="00662287" w:rsidP="00662287">
      <w:pPr>
        <w:pStyle w:val="ListParagraph"/>
        <w:rPr>
          <w:rFonts w:ascii="Arial" w:hAnsi="Arial" w:cs="Arial"/>
        </w:rPr>
      </w:pPr>
    </w:p>
    <w:p w14:paraId="48CD3021" w14:textId="77777777" w:rsidR="00662287" w:rsidRPr="009551E0" w:rsidRDefault="00662287" w:rsidP="00662287">
      <w:pPr>
        <w:pStyle w:val="ListParagraph"/>
        <w:numPr>
          <w:ilvl w:val="0"/>
          <w:numId w:val="8"/>
        </w:numPr>
        <w:spacing w:line="276" w:lineRule="auto"/>
        <w:rPr>
          <w:rFonts w:ascii="Arial" w:hAnsi="Arial" w:cs="Arial"/>
        </w:rPr>
      </w:pPr>
      <w:r w:rsidRPr="009551E0">
        <w:rPr>
          <w:rFonts w:ascii="Arial" w:hAnsi="Arial" w:cs="Arial"/>
        </w:rPr>
        <w:t>NPPF para 60 clearly states that “to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02BC3370" w14:textId="77777777" w:rsidR="00662287" w:rsidRPr="00572BF1" w:rsidRDefault="00662287" w:rsidP="00662287">
      <w:pPr>
        <w:pStyle w:val="ListParagraph"/>
        <w:rPr>
          <w:rFonts w:ascii="Arial" w:hAnsi="Arial" w:cs="Arial"/>
        </w:rPr>
      </w:pPr>
    </w:p>
    <w:p w14:paraId="090E142D" w14:textId="77777777" w:rsidR="00662287" w:rsidRDefault="00662287" w:rsidP="00662287">
      <w:pPr>
        <w:pStyle w:val="ListParagraph"/>
        <w:numPr>
          <w:ilvl w:val="0"/>
          <w:numId w:val="8"/>
        </w:numPr>
        <w:spacing w:line="276" w:lineRule="auto"/>
        <w:rPr>
          <w:rFonts w:ascii="Arial" w:hAnsi="Arial" w:cs="Arial"/>
        </w:rPr>
      </w:pPr>
      <w:r w:rsidRPr="00572BF1">
        <w:rPr>
          <w:rFonts w:ascii="Arial" w:hAnsi="Arial" w:cs="Arial"/>
        </w:rPr>
        <w:t xml:space="preserve">HBF support ambitious growth aspirations in </w:t>
      </w:r>
      <w:r>
        <w:rPr>
          <w:rFonts w:ascii="Arial" w:hAnsi="Arial" w:cs="Arial"/>
        </w:rPr>
        <w:t>Dudley</w:t>
      </w:r>
      <w:r w:rsidRPr="00572BF1">
        <w:rPr>
          <w:rFonts w:ascii="Arial" w:hAnsi="Arial" w:cs="Arial"/>
        </w:rPr>
        <w:t xml:space="preserve">.  HBF highlight the need to consider the interaction between employment and housing.  An increase in </w:t>
      </w:r>
      <w:r w:rsidRPr="00572BF1">
        <w:rPr>
          <w:rFonts w:ascii="Arial" w:hAnsi="Arial" w:cs="Arial"/>
        </w:rPr>
        <w:lastRenderedPageBreak/>
        <w:t xml:space="preserve">the number of jobs can it itself generate a requirement for additional housing, and failure to provide housing can have negative impacts on the economic and social wellbeing of the area.  </w:t>
      </w:r>
    </w:p>
    <w:p w14:paraId="7C28B692" w14:textId="77777777" w:rsidR="00662287" w:rsidRPr="00134468" w:rsidRDefault="00662287" w:rsidP="00662287">
      <w:pPr>
        <w:pStyle w:val="ListParagraph"/>
        <w:rPr>
          <w:rFonts w:ascii="Arial" w:hAnsi="Arial" w:cs="Arial"/>
        </w:rPr>
      </w:pPr>
    </w:p>
    <w:p w14:paraId="40F10706" w14:textId="32DB6D50" w:rsidR="00662287" w:rsidRPr="00572BF1" w:rsidRDefault="00662287" w:rsidP="00662287">
      <w:pPr>
        <w:pStyle w:val="ListParagraph"/>
        <w:numPr>
          <w:ilvl w:val="0"/>
          <w:numId w:val="8"/>
        </w:numPr>
        <w:spacing w:line="276" w:lineRule="auto"/>
        <w:rPr>
          <w:rFonts w:ascii="Arial" w:hAnsi="Arial" w:cs="Arial"/>
        </w:rPr>
      </w:pPr>
      <w:r w:rsidRPr="00572BF1">
        <w:rPr>
          <w:rFonts w:ascii="Arial" w:hAnsi="Arial" w:cs="Arial"/>
        </w:rPr>
        <w:t xml:space="preserve">HBF believes the Council’s inability to meet their own housing need </w:t>
      </w:r>
      <w:proofErr w:type="gramStart"/>
      <w:r w:rsidRPr="00572BF1">
        <w:rPr>
          <w:rFonts w:ascii="Arial" w:hAnsi="Arial" w:cs="Arial"/>
        </w:rPr>
        <w:t>in the midst of</w:t>
      </w:r>
      <w:proofErr w:type="gramEnd"/>
      <w:r w:rsidRPr="00572BF1">
        <w:rPr>
          <w:rFonts w:ascii="Arial" w:hAnsi="Arial" w:cs="Arial"/>
        </w:rPr>
        <w:t xml:space="preserve"> a housing consider is a factor that constitutes the exception</w:t>
      </w:r>
      <w:r>
        <w:rPr>
          <w:rFonts w:ascii="Arial" w:hAnsi="Arial" w:cs="Arial"/>
        </w:rPr>
        <w:t xml:space="preserve">al </w:t>
      </w:r>
      <w:r w:rsidRPr="00572BF1">
        <w:rPr>
          <w:rFonts w:ascii="Arial" w:hAnsi="Arial" w:cs="Arial"/>
        </w:rPr>
        <w:t xml:space="preserve">circumstances that justify </w:t>
      </w:r>
      <w:r w:rsidR="0007147D">
        <w:rPr>
          <w:rFonts w:ascii="Arial" w:hAnsi="Arial" w:cs="Arial"/>
        </w:rPr>
        <w:t>G</w:t>
      </w:r>
      <w:r w:rsidRPr="00572BF1">
        <w:rPr>
          <w:rFonts w:ascii="Arial" w:hAnsi="Arial" w:cs="Arial"/>
        </w:rPr>
        <w:t xml:space="preserve">reen </w:t>
      </w:r>
      <w:r w:rsidR="0007147D">
        <w:rPr>
          <w:rFonts w:ascii="Arial" w:hAnsi="Arial" w:cs="Arial"/>
        </w:rPr>
        <w:t>B</w:t>
      </w:r>
      <w:r w:rsidRPr="00572BF1">
        <w:rPr>
          <w:rFonts w:ascii="Arial" w:hAnsi="Arial" w:cs="Arial"/>
        </w:rPr>
        <w:t>elt release.</w:t>
      </w:r>
    </w:p>
    <w:p w14:paraId="79A755CE" w14:textId="77777777" w:rsidR="00662287" w:rsidRPr="00572BF1" w:rsidRDefault="00662287" w:rsidP="00662287">
      <w:pPr>
        <w:pStyle w:val="ListParagraph"/>
        <w:rPr>
          <w:rFonts w:ascii="Arial" w:hAnsi="Arial" w:cs="Arial"/>
        </w:rPr>
      </w:pPr>
    </w:p>
    <w:p w14:paraId="2393BDDE" w14:textId="77777777" w:rsidR="00662287" w:rsidRDefault="00662287" w:rsidP="00662287">
      <w:pPr>
        <w:pStyle w:val="ListParagraph"/>
        <w:numPr>
          <w:ilvl w:val="0"/>
          <w:numId w:val="8"/>
        </w:numPr>
        <w:spacing w:line="276" w:lineRule="auto"/>
        <w:rPr>
          <w:rFonts w:ascii="Arial" w:hAnsi="Arial" w:cs="Arial"/>
        </w:rPr>
      </w:pPr>
      <w:r w:rsidRPr="00884053">
        <w:rPr>
          <w:rFonts w:ascii="Arial" w:hAnsi="Arial" w:cs="Arial"/>
        </w:rPr>
        <w:t xml:space="preserve">The Plan need to ensure there is a sufficiency of Housing Land Supply (HLS) to meet the housing requirement, ensure the maintenance of a 5 Year Housing Land Supply (5YHLS) and achieve Housing Delivery Test (HDT) performance measurements.  HBF cannot see how achieving these aims is possible without Green Belt release.  It is noted that this </w:t>
      </w:r>
      <w:r>
        <w:rPr>
          <w:rFonts w:ascii="Arial" w:hAnsi="Arial" w:cs="Arial"/>
        </w:rPr>
        <w:t>m</w:t>
      </w:r>
      <w:r w:rsidRPr="00884053">
        <w:rPr>
          <w:rFonts w:ascii="Arial" w:hAnsi="Arial" w:cs="Arial"/>
        </w:rPr>
        <w:t xml:space="preserve">ay in turn </w:t>
      </w:r>
      <w:r>
        <w:rPr>
          <w:rFonts w:ascii="Arial" w:hAnsi="Arial" w:cs="Arial"/>
        </w:rPr>
        <w:t xml:space="preserve">also </w:t>
      </w:r>
      <w:r w:rsidRPr="00884053">
        <w:rPr>
          <w:rFonts w:ascii="Arial" w:hAnsi="Arial" w:cs="Arial"/>
        </w:rPr>
        <w:t>effect the spatial strategy for the Local Plan.</w:t>
      </w:r>
    </w:p>
    <w:p w14:paraId="75E7B534" w14:textId="77777777" w:rsidR="00662287" w:rsidRPr="009C69A8" w:rsidRDefault="00662287" w:rsidP="00662287">
      <w:pPr>
        <w:pStyle w:val="ListParagraph"/>
        <w:rPr>
          <w:rFonts w:ascii="Arial" w:hAnsi="Arial" w:cs="Arial"/>
        </w:rPr>
      </w:pPr>
    </w:p>
    <w:p w14:paraId="551F77A3" w14:textId="77777777" w:rsidR="00662287" w:rsidRDefault="00662287" w:rsidP="00662287">
      <w:pPr>
        <w:pStyle w:val="ListParagraph"/>
        <w:numPr>
          <w:ilvl w:val="0"/>
          <w:numId w:val="8"/>
        </w:numPr>
        <w:spacing w:line="276" w:lineRule="auto"/>
        <w:rPr>
          <w:rFonts w:ascii="Arial" w:hAnsi="Arial" w:cs="Arial"/>
        </w:rPr>
      </w:pPr>
      <w:r>
        <w:rPr>
          <w:rFonts w:ascii="Arial" w:hAnsi="Arial" w:cs="Arial"/>
        </w:rPr>
        <w:t xml:space="preserve">HBF also suggest the Council should </w:t>
      </w:r>
      <w:proofErr w:type="gramStart"/>
      <w:r>
        <w:rPr>
          <w:rFonts w:ascii="Arial" w:hAnsi="Arial" w:cs="Arial"/>
        </w:rPr>
        <w:t>give explicit consideration to</w:t>
      </w:r>
      <w:proofErr w:type="gramEnd"/>
      <w:r>
        <w:rPr>
          <w:rFonts w:ascii="Arial" w:hAnsi="Arial" w:cs="Arial"/>
        </w:rPr>
        <w:t xml:space="preserve"> whether BNG development is acceptable within the Green Belt and/or if green belt boundaries need to be revised in order to accommodate schemes that deliver off-site, and possibly even on-site biodiversity gains.</w:t>
      </w:r>
    </w:p>
    <w:p w14:paraId="333D89D9" w14:textId="77777777" w:rsidR="00662287" w:rsidRPr="005B512B" w:rsidRDefault="00662287" w:rsidP="00662287">
      <w:pPr>
        <w:pStyle w:val="ListParagraph"/>
        <w:rPr>
          <w:rFonts w:ascii="Arial" w:hAnsi="Arial" w:cs="Arial"/>
        </w:rPr>
      </w:pPr>
    </w:p>
    <w:p w14:paraId="5ADE174E" w14:textId="77777777" w:rsidR="00662287" w:rsidRDefault="00662287" w:rsidP="00662287">
      <w:pPr>
        <w:pStyle w:val="ListParagraph"/>
        <w:spacing w:line="276" w:lineRule="auto"/>
      </w:pPr>
      <w:r w:rsidRPr="00223B2D">
        <w:rPr>
          <w:rFonts w:ascii="Arial" w:hAnsi="Arial" w:cs="Arial"/>
          <w:b/>
          <w:bCs/>
        </w:rPr>
        <w:t>Policy DLP6</w:t>
      </w:r>
      <w:r>
        <w:rPr>
          <w:rFonts w:ascii="Arial" w:hAnsi="Arial" w:cs="Arial"/>
          <w:b/>
          <w:bCs/>
        </w:rPr>
        <w:t>:</w:t>
      </w:r>
      <w:r w:rsidRPr="00223B2D">
        <w:rPr>
          <w:rFonts w:ascii="Arial" w:hAnsi="Arial" w:cs="Arial"/>
          <w:b/>
          <w:bCs/>
        </w:rPr>
        <w:t xml:space="preserve"> Infrastructure Provision</w:t>
      </w:r>
      <w:r w:rsidRPr="006445BF">
        <w:t xml:space="preserve"> </w:t>
      </w:r>
    </w:p>
    <w:p w14:paraId="1061B826" w14:textId="77777777" w:rsidR="00662287" w:rsidRDefault="00662287" w:rsidP="00662287">
      <w:pPr>
        <w:pStyle w:val="ListParagraph"/>
        <w:spacing w:line="276" w:lineRule="auto"/>
      </w:pPr>
    </w:p>
    <w:p w14:paraId="1F98E656" w14:textId="77777777" w:rsidR="00662287" w:rsidRPr="0020143C" w:rsidRDefault="00662287" w:rsidP="00662287">
      <w:pPr>
        <w:pStyle w:val="ListParagraph"/>
        <w:spacing w:line="276" w:lineRule="auto"/>
        <w:rPr>
          <w:i/>
          <w:iCs/>
        </w:rPr>
      </w:pPr>
      <w:r w:rsidRPr="0020143C">
        <w:rPr>
          <w:i/>
          <w:iCs/>
        </w:rPr>
        <w:t>The Policy is not considered to be sound as it is not justified or effective or in line with national policy.</w:t>
      </w:r>
    </w:p>
    <w:p w14:paraId="1531047F" w14:textId="77777777" w:rsidR="00662287" w:rsidRPr="005B512B" w:rsidRDefault="00662287" w:rsidP="00662287">
      <w:pPr>
        <w:pStyle w:val="ListParagraph"/>
        <w:rPr>
          <w:rFonts w:ascii="Arial" w:hAnsi="Arial" w:cs="Arial"/>
        </w:rPr>
      </w:pPr>
    </w:p>
    <w:p w14:paraId="14864AF7" w14:textId="4FB9A1E4" w:rsidR="00662287" w:rsidRPr="007D053E" w:rsidRDefault="00662287" w:rsidP="00662287">
      <w:pPr>
        <w:pStyle w:val="ListParagraph"/>
        <w:numPr>
          <w:ilvl w:val="0"/>
          <w:numId w:val="8"/>
        </w:numPr>
        <w:rPr>
          <w:rFonts w:ascii="Arial" w:hAnsi="Arial" w:cs="Arial"/>
        </w:rPr>
      </w:pPr>
      <w:r w:rsidRPr="007D053E">
        <w:rPr>
          <w:rFonts w:ascii="Arial" w:hAnsi="Arial" w:cs="Arial"/>
        </w:rPr>
        <w:t>HBF observe that</w:t>
      </w:r>
      <w:r w:rsidRPr="007D053E">
        <w:t xml:space="preserve"> </w:t>
      </w:r>
      <w:r w:rsidRPr="007D053E">
        <w:rPr>
          <w:rFonts w:ascii="Arial" w:hAnsi="Arial" w:cs="Arial"/>
        </w:rPr>
        <w:t xml:space="preserve">Criteria </w:t>
      </w:r>
      <w:r w:rsidR="004E6CB9">
        <w:rPr>
          <w:rFonts w:ascii="Arial" w:hAnsi="Arial" w:cs="Arial"/>
        </w:rPr>
        <w:t>three</w:t>
      </w:r>
      <w:r w:rsidRPr="007D053E">
        <w:rPr>
          <w:rFonts w:ascii="Arial" w:hAnsi="Arial" w:cs="Arial"/>
        </w:rPr>
        <w:t xml:space="preserve"> of the policy </w:t>
      </w:r>
      <w:bookmarkStart w:id="1" w:name="_Hlk153819112"/>
      <w:r>
        <w:rPr>
          <w:rFonts w:ascii="Arial" w:hAnsi="Arial" w:cs="Arial"/>
        </w:rPr>
        <w:t xml:space="preserve">seems to be </w:t>
      </w:r>
      <w:r w:rsidRPr="007D053E">
        <w:rPr>
          <w:rFonts w:ascii="Arial" w:hAnsi="Arial" w:cs="Arial"/>
        </w:rPr>
        <w:t>seeking to give Local Plan policy status to SPD</w:t>
      </w:r>
      <w:r>
        <w:rPr>
          <w:rFonts w:ascii="Arial" w:hAnsi="Arial" w:cs="Arial"/>
        </w:rPr>
        <w:t xml:space="preserve">s that have yet to written, </w:t>
      </w:r>
      <w:r w:rsidRPr="007D053E">
        <w:rPr>
          <w:rFonts w:ascii="Arial" w:hAnsi="Arial" w:cs="Arial"/>
        </w:rPr>
        <w:t xml:space="preserve">which is not appropriate and contrary to national guidance.  </w:t>
      </w:r>
      <w:r w:rsidRPr="00E46333">
        <w:rPr>
          <w:rFonts w:ascii="Arial" w:hAnsi="Arial" w:cs="Arial"/>
        </w:rPr>
        <w:t>Planning policy must be made through the Local Plan process</w:t>
      </w:r>
      <w:r>
        <w:rPr>
          <w:rFonts w:ascii="Arial" w:hAnsi="Arial" w:cs="Arial"/>
        </w:rPr>
        <w:t xml:space="preserve"> and be subject </w:t>
      </w:r>
      <w:r w:rsidRPr="00E46333">
        <w:rPr>
          <w:rFonts w:ascii="Arial" w:hAnsi="Arial" w:cs="Arial"/>
        </w:rPr>
        <w:t xml:space="preserve">to </w:t>
      </w:r>
      <w:r>
        <w:rPr>
          <w:rFonts w:ascii="Arial" w:hAnsi="Arial" w:cs="Arial"/>
        </w:rPr>
        <w:t xml:space="preserve">the </w:t>
      </w:r>
      <w:r w:rsidRPr="00E46333">
        <w:rPr>
          <w:rFonts w:ascii="Arial" w:hAnsi="Arial" w:cs="Arial"/>
        </w:rPr>
        <w:t xml:space="preserve">requirements for public consultation and independent scrutiny through the Examination process.   </w:t>
      </w:r>
      <w:bookmarkEnd w:id="1"/>
    </w:p>
    <w:p w14:paraId="7EF69C80" w14:textId="77777777" w:rsidR="00662287" w:rsidRPr="005B512B" w:rsidRDefault="00662287" w:rsidP="00662287">
      <w:pPr>
        <w:pStyle w:val="ListParagraph"/>
        <w:rPr>
          <w:rFonts w:ascii="Arial" w:hAnsi="Arial" w:cs="Arial"/>
        </w:rPr>
      </w:pPr>
    </w:p>
    <w:p w14:paraId="1AE1754F" w14:textId="77777777" w:rsidR="00864786" w:rsidRDefault="00662287" w:rsidP="00662287">
      <w:pPr>
        <w:pStyle w:val="ListParagraph"/>
        <w:numPr>
          <w:ilvl w:val="0"/>
          <w:numId w:val="8"/>
        </w:numPr>
        <w:spacing w:line="276" w:lineRule="auto"/>
      </w:pPr>
      <w:r>
        <w:rPr>
          <w:rFonts w:ascii="Arial" w:hAnsi="Arial" w:cs="Arial"/>
        </w:rPr>
        <w:t>HBF note that</w:t>
      </w:r>
      <w:r w:rsidRPr="001051E7">
        <w:t xml:space="preserve"> </w:t>
      </w:r>
      <w:r>
        <w:t>criteria four allows for flexibility in relation to proposed development not meeting its on-site and off-site infrastructure only in exceptional circumstances</w:t>
      </w:r>
      <w:r w:rsidR="00D60A60" w:rsidRPr="00D60A60">
        <w:t xml:space="preserve"> </w:t>
      </w:r>
      <w:r w:rsidR="00D60A60">
        <w:t xml:space="preserve">and it remains </w:t>
      </w:r>
      <w:r w:rsidR="00D60A60" w:rsidRPr="00D60A60">
        <w:t xml:space="preserve">unclear how this has influenced the Local Plan.  </w:t>
      </w:r>
    </w:p>
    <w:p w14:paraId="565E155D" w14:textId="77777777" w:rsidR="00864786" w:rsidRDefault="00864786" w:rsidP="00864786">
      <w:pPr>
        <w:pStyle w:val="ListParagraph"/>
      </w:pPr>
    </w:p>
    <w:p w14:paraId="33D404B0" w14:textId="382D1C97" w:rsidR="00D60A60" w:rsidRDefault="00662287" w:rsidP="00662287">
      <w:pPr>
        <w:pStyle w:val="ListParagraph"/>
        <w:numPr>
          <w:ilvl w:val="0"/>
          <w:numId w:val="8"/>
        </w:numPr>
        <w:spacing w:line="276" w:lineRule="auto"/>
      </w:pPr>
      <w:r w:rsidRPr="00DA1F4B">
        <w:t xml:space="preserve">HBF note that a viability appraisal for the Dudley Local Plan was published in </w:t>
      </w:r>
      <w:r w:rsidRPr="00864786">
        <w:t>Nov</w:t>
      </w:r>
      <w:r w:rsidR="00C60FC3" w:rsidRPr="00864786">
        <w:t xml:space="preserve"> </w:t>
      </w:r>
      <w:r w:rsidRPr="00864786">
        <w:t>23</w:t>
      </w:r>
      <w:r w:rsidRPr="00DA1F4B">
        <w:t xml:space="preserve"> </w:t>
      </w:r>
      <w:r w:rsidR="002545E6">
        <w:t>and</w:t>
      </w:r>
      <w:r w:rsidR="00864786">
        <w:t xml:space="preserve"> HBF provided some detailed comments on it </w:t>
      </w:r>
      <w:r w:rsidR="00864786">
        <w:t xml:space="preserve">questioning some of its </w:t>
      </w:r>
      <w:r w:rsidR="00864786">
        <w:t>assumptions</w:t>
      </w:r>
      <w:r w:rsidR="00864786">
        <w:t xml:space="preserve"> and highlighting some errors and omissions</w:t>
      </w:r>
      <w:r w:rsidR="00864786">
        <w:t xml:space="preserve"> </w:t>
      </w:r>
      <w:r w:rsidR="00864786">
        <w:t xml:space="preserve">as part of our Regulation 18 stage </w:t>
      </w:r>
      <w:r w:rsidR="00864786">
        <w:t xml:space="preserve">back in </w:t>
      </w:r>
      <w:r w:rsidR="00864786">
        <w:t>Dec 2023</w:t>
      </w:r>
      <w:r w:rsidR="00864786">
        <w:t xml:space="preserve">.  However, despite our comments </w:t>
      </w:r>
      <w:r w:rsidR="002545E6">
        <w:t xml:space="preserve">it has not been updated.  </w:t>
      </w:r>
      <w:r w:rsidR="00A41FE4">
        <w:t>We would therefore question the robustness of this evidence base and the Local Plan policies that rely</w:t>
      </w:r>
      <w:r w:rsidR="00E35A25">
        <w:t>.  IN HBF’s view it has yet to be shown that t</w:t>
      </w:r>
      <w:r w:rsidR="00A41FE4">
        <w:t xml:space="preserve">he </w:t>
      </w:r>
      <w:r w:rsidR="00E35A25">
        <w:t xml:space="preserve">Dudley Local Plan </w:t>
      </w:r>
      <w:r w:rsidR="00A41FE4">
        <w:t xml:space="preserve">is viable, deliverable </w:t>
      </w:r>
      <w:r w:rsidR="00E35A25">
        <w:t xml:space="preserve">or </w:t>
      </w:r>
      <w:r w:rsidR="00A41FE4">
        <w:t xml:space="preserve">sound.  </w:t>
      </w:r>
    </w:p>
    <w:p w14:paraId="67C4B604" w14:textId="77777777" w:rsidR="00D60A60" w:rsidRDefault="00D60A60" w:rsidP="00D60A60">
      <w:pPr>
        <w:pStyle w:val="ListParagraph"/>
      </w:pPr>
    </w:p>
    <w:p w14:paraId="55DED23C" w14:textId="06E8A796" w:rsidR="00662287" w:rsidRPr="00CA2AC5" w:rsidRDefault="00662287" w:rsidP="00662287">
      <w:pPr>
        <w:pStyle w:val="ListParagraph"/>
        <w:numPr>
          <w:ilvl w:val="0"/>
          <w:numId w:val="8"/>
        </w:numPr>
        <w:spacing w:line="276" w:lineRule="auto"/>
      </w:pPr>
      <w:r w:rsidRPr="00DA1F4B">
        <w:t>HBF</w:t>
      </w:r>
      <w:r w:rsidR="00FE10B1">
        <w:t xml:space="preserve">’s </w:t>
      </w:r>
      <w:r w:rsidRPr="00DA1F4B">
        <w:t>concerns about the viability report itself, which are detailed more fully in our response to Policy DLP12 Delivering Affordable, Wheelchair Accessible and Self-Build / Custom-Build Housing.</w:t>
      </w:r>
      <w:r w:rsidR="00FE10B1">
        <w:t xml:space="preserve">  For brevity they are not repeated here.</w:t>
      </w:r>
    </w:p>
    <w:p w14:paraId="60342BD3" w14:textId="77777777" w:rsidR="00662287" w:rsidRPr="00E33385" w:rsidRDefault="00662287" w:rsidP="00662287">
      <w:pPr>
        <w:pStyle w:val="ListParagraph"/>
        <w:rPr>
          <w:rFonts w:ascii="Arial" w:hAnsi="Arial" w:cs="Arial"/>
        </w:rPr>
      </w:pPr>
    </w:p>
    <w:p w14:paraId="4C822A4C" w14:textId="77777777" w:rsidR="00662287" w:rsidRPr="00F14AB4" w:rsidRDefault="00662287" w:rsidP="00662287">
      <w:pPr>
        <w:pStyle w:val="ListParagraph"/>
        <w:numPr>
          <w:ilvl w:val="0"/>
          <w:numId w:val="8"/>
        </w:numPr>
        <w:spacing w:line="276" w:lineRule="auto"/>
        <w:rPr>
          <w:rFonts w:ascii="Arial" w:hAnsi="Arial" w:cs="Arial"/>
        </w:rPr>
      </w:pPr>
      <w:r w:rsidRPr="006B0913">
        <w:rPr>
          <w:rFonts w:ascii="Arial" w:hAnsi="Arial" w:cs="Arial"/>
        </w:rPr>
        <w:t xml:space="preserve">Para ES20 of the Local Plan Viability appraisal </w:t>
      </w:r>
      <w:proofErr w:type="gramStart"/>
      <w:r w:rsidRPr="006B0913">
        <w:rPr>
          <w:rFonts w:ascii="Arial" w:hAnsi="Arial" w:cs="Arial"/>
        </w:rPr>
        <w:t>says</w:t>
      </w:r>
      <w:proofErr w:type="gramEnd"/>
      <w:r w:rsidRPr="006B0913">
        <w:rPr>
          <w:rFonts w:ascii="Arial" w:hAnsi="Arial" w:cs="Arial"/>
        </w:rPr>
        <w:t xml:space="preserve"> “we recommend that the policy should be differentiated by housing market zone and greenfield/brownfield land.”, but then goes on to suggest the same affordable housing targets for both greenfield and brownfield sites of 30% in the High Value Zone, 20% in the </w:t>
      </w:r>
      <w:r w:rsidRPr="00F14AB4">
        <w:rPr>
          <w:rFonts w:ascii="Arial" w:hAnsi="Arial" w:cs="Arial"/>
        </w:rPr>
        <w:t xml:space="preserve">Medium Value Zone and 10% in the Lower Value </w:t>
      </w:r>
    </w:p>
    <w:p w14:paraId="389D8DFC" w14:textId="77777777" w:rsidR="00662287" w:rsidRPr="00F14AB4" w:rsidRDefault="00662287" w:rsidP="00662287">
      <w:pPr>
        <w:pStyle w:val="ListParagraph"/>
        <w:spacing w:line="276" w:lineRule="auto"/>
        <w:rPr>
          <w:rFonts w:ascii="Arial" w:hAnsi="Arial" w:cs="Arial"/>
        </w:rPr>
      </w:pPr>
      <w:r w:rsidRPr="00F14AB4">
        <w:rPr>
          <w:rFonts w:ascii="Arial" w:hAnsi="Arial" w:cs="Arial"/>
        </w:rPr>
        <w:t>Zone.  Para ES24 then sets out a justification for keeping a 10% affordable housing requirement in lower value areas, even though the paragraph before said it was viable.</w:t>
      </w:r>
    </w:p>
    <w:p w14:paraId="0F5CD75D" w14:textId="77777777" w:rsidR="00662287" w:rsidRPr="00F14AB4" w:rsidRDefault="00662287" w:rsidP="00662287">
      <w:pPr>
        <w:pStyle w:val="ListParagraph"/>
        <w:spacing w:line="276" w:lineRule="auto"/>
        <w:rPr>
          <w:rFonts w:ascii="Arial" w:hAnsi="Arial" w:cs="Arial"/>
        </w:rPr>
      </w:pPr>
    </w:p>
    <w:p w14:paraId="77BEC3F4" w14:textId="586EA362" w:rsidR="00662287" w:rsidRDefault="00662287" w:rsidP="00662287">
      <w:pPr>
        <w:pStyle w:val="ListParagraph"/>
        <w:numPr>
          <w:ilvl w:val="0"/>
          <w:numId w:val="8"/>
        </w:numPr>
        <w:rPr>
          <w:rFonts w:ascii="Arial" w:hAnsi="Arial" w:cs="Arial"/>
        </w:rPr>
      </w:pPr>
      <w:r w:rsidRPr="00F14AB4">
        <w:rPr>
          <w:rFonts w:ascii="Arial" w:hAnsi="Arial" w:cs="Arial"/>
        </w:rPr>
        <w:t xml:space="preserve">HBF request that the Aspinall Verdi Viability Appraisal is fully checked and reviewed by the Council (and/or their consultants) to ensure it is correct, internally consistent and reflects the findings of the Dudley specific viability appraisal that have been undertaken.  </w:t>
      </w:r>
      <w:r w:rsidRPr="00F14AB4">
        <w:t xml:space="preserve">Once this has been undertaken HBF would request that the fourth criteria of the policy </w:t>
      </w:r>
      <w:proofErr w:type="gramStart"/>
      <w:r w:rsidRPr="00F14AB4">
        <w:t>is</w:t>
      </w:r>
      <w:proofErr w:type="gramEnd"/>
      <w:r w:rsidRPr="00F14AB4">
        <w:t xml:space="preserve"> then revisited to ensure it reflects the findings of the viability appraisal.  HBF suggest additional flexibility in the policy wording is likely to be needed.  It should not be necessary for developers to have to go through the process and cost of a site-specific viability appraisal when the evidence at the plan-making stage has already shown it to be unviable.</w:t>
      </w:r>
      <w:r w:rsidRPr="00F14AB4">
        <w:rPr>
          <w:rFonts w:ascii="Arial" w:hAnsi="Arial" w:cs="Arial"/>
        </w:rPr>
        <w:t xml:space="preserve"> </w:t>
      </w:r>
    </w:p>
    <w:p w14:paraId="6C70582E" w14:textId="77777777" w:rsidR="00662287" w:rsidRPr="00F14AB4" w:rsidRDefault="00662287" w:rsidP="00662287">
      <w:pPr>
        <w:pStyle w:val="ListParagraph"/>
        <w:rPr>
          <w:rFonts w:ascii="Arial" w:hAnsi="Arial" w:cs="Arial"/>
        </w:rPr>
      </w:pPr>
    </w:p>
    <w:p w14:paraId="78B8BEE4" w14:textId="77777777" w:rsidR="00662287" w:rsidRDefault="00662287" w:rsidP="00662287">
      <w:pPr>
        <w:pStyle w:val="ListParagraph"/>
        <w:spacing w:line="276" w:lineRule="auto"/>
        <w:rPr>
          <w:b/>
          <w:bCs/>
        </w:rPr>
      </w:pPr>
      <w:r w:rsidRPr="006E2735">
        <w:rPr>
          <w:b/>
          <w:bCs/>
        </w:rPr>
        <w:t>Policy DLP9</w:t>
      </w:r>
      <w:r>
        <w:rPr>
          <w:b/>
          <w:bCs/>
        </w:rPr>
        <w:t>:</w:t>
      </w:r>
      <w:r w:rsidRPr="006E2735">
        <w:rPr>
          <w:b/>
          <w:bCs/>
        </w:rPr>
        <w:t xml:space="preserve"> Healthcare Infrastructure</w:t>
      </w:r>
      <w:r w:rsidRPr="006E2735">
        <w:rPr>
          <w:b/>
          <w:bCs/>
        </w:rPr>
        <w:cr/>
      </w:r>
    </w:p>
    <w:p w14:paraId="7A1C1322" w14:textId="77777777" w:rsidR="00662287" w:rsidRPr="0020143C" w:rsidRDefault="00662287" w:rsidP="00662287">
      <w:pPr>
        <w:pStyle w:val="ListParagraph"/>
        <w:spacing w:line="276" w:lineRule="auto"/>
        <w:rPr>
          <w:i/>
          <w:iCs/>
        </w:rPr>
      </w:pPr>
      <w:r w:rsidRPr="0020143C">
        <w:rPr>
          <w:i/>
          <w:iCs/>
        </w:rPr>
        <w:t>The Policy is not considered to be sound as it is not justified or effective or in line with national policy.</w:t>
      </w:r>
    </w:p>
    <w:p w14:paraId="4C0515A4" w14:textId="77777777" w:rsidR="00662287" w:rsidRPr="006E2735" w:rsidRDefault="00662287" w:rsidP="00662287">
      <w:pPr>
        <w:pStyle w:val="ListParagraph"/>
        <w:spacing w:line="276" w:lineRule="auto"/>
        <w:rPr>
          <w:rFonts w:ascii="Arial" w:hAnsi="Arial" w:cs="Arial"/>
          <w:b/>
          <w:bCs/>
        </w:rPr>
      </w:pPr>
    </w:p>
    <w:p w14:paraId="628038BF" w14:textId="77777777" w:rsidR="00662287" w:rsidRPr="005A6FA1" w:rsidRDefault="00662287" w:rsidP="00662287">
      <w:pPr>
        <w:pStyle w:val="ListParagraph"/>
        <w:numPr>
          <w:ilvl w:val="0"/>
          <w:numId w:val="8"/>
        </w:numPr>
        <w:spacing w:line="276" w:lineRule="auto"/>
      </w:pPr>
      <w:r w:rsidRPr="008D7E7E">
        <w:rPr>
          <w:rFonts w:ascii="Arial" w:hAnsi="Arial" w:cs="Arial"/>
        </w:rPr>
        <w:t xml:space="preserve">In relation to criteria three of this policy HBF would draw the Council’s attention to HBF would draw attention to the High Court Decision on R (on the application of the University Hospitals of Leicester NHS Trust) versus Harborough District Council.  This has drawn into question the legitimacy of asking for develop contributions for acute healthcare that is funded through general taxation.  </w:t>
      </w:r>
    </w:p>
    <w:p w14:paraId="3BD475E7" w14:textId="77777777" w:rsidR="005A6FA1" w:rsidRPr="005A6FA1" w:rsidRDefault="005A6FA1" w:rsidP="005A6FA1">
      <w:pPr>
        <w:pStyle w:val="ListParagraph"/>
        <w:spacing w:line="276" w:lineRule="auto"/>
      </w:pPr>
    </w:p>
    <w:p w14:paraId="4360DA7E" w14:textId="43E3F0B0" w:rsidR="005A6FA1" w:rsidRPr="008D7E7E" w:rsidRDefault="001F22DA" w:rsidP="00662287">
      <w:pPr>
        <w:pStyle w:val="ListParagraph"/>
        <w:numPr>
          <w:ilvl w:val="0"/>
          <w:numId w:val="8"/>
        </w:numPr>
        <w:spacing w:line="276" w:lineRule="auto"/>
      </w:pPr>
      <w:r>
        <w:t>For brevity o</w:t>
      </w:r>
      <w:r w:rsidR="005A6FA1">
        <w:t xml:space="preserve">ur comments on viability </w:t>
      </w:r>
      <w:r w:rsidR="00B45A71">
        <w:t>are not repeated here, however they may have a consequential impact on the wording of criteria</w:t>
      </w:r>
      <w:r w:rsidR="005A6FA1">
        <w:t xml:space="preserve"> 8</w:t>
      </w:r>
      <w:r>
        <w:t>, which would need amending.</w:t>
      </w:r>
    </w:p>
    <w:p w14:paraId="6C0DE468" w14:textId="77777777" w:rsidR="00662287" w:rsidRDefault="00662287" w:rsidP="00662287">
      <w:pPr>
        <w:pStyle w:val="ListParagraph"/>
        <w:spacing w:line="276" w:lineRule="auto"/>
      </w:pPr>
    </w:p>
    <w:p w14:paraId="6C004EA2" w14:textId="77777777" w:rsidR="00662287" w:rsidRDefault="00662287" w:rsidP="00662287">
      <w:pPr>
        <w:pStyle w:val="ListParagraph"/>
        <w:spacing w:line="276" w:lineRule="auto"/>
        <w:rPr>
          <w:b/>
          <w:bCs/>
        </w:rPr>
      </w:pPr>
      <w:r w:rsidRPr="0064388D">
        <w:rPr>
          <w:b/>
          <w:bCs/>
        </w:rPr>
        <w:t>Policy DLP10</w:t>
      </w:r>
      <w:r>
        <w:rPr>
          <w:b/>
          <w:bCs/>
        </w:rPr>
        <w:t>:</w:t>
      </w:r>
      <w:r w:rsidRPr="0064388D">
        <w:rPr>
          <w:b/>
          <w:bCs/>
        </w:rPr>
        <w:t xml:space="preserve"> Delivering Sustainable Housing Growth </w:t>
      </w:r>
    </w:p>
    <w:p w14:paraId="7781C143" w14:textId="77777777" w:rsidR="00662287" w:rsidRDefault="00662287" w:rsidP="00662287">
      <w:pPr>
        <w:pStyle w:val="ListParagraph"/>
        <w:spacing w:line="276" w:lineRule="auto"/>
        <w:rPr>
          <w:b/>
          <w:bCs/>
        </w:rPr>
      </w:pPr>
    </w:p>
    <w:p w14:paraId="20E1CEFE" w14:textId="77777777" w:rsidR="00662287" w:rsidRPr="0020143C" w:rsidRDefault="00662287" w:rsidP="00662287">
      <w:pPr>
        <w:pStyle w:val="ListParagraph"/>
        <w:spacing w:line="276" w:lineRule="auto"/>
        <w:rPr>
          <w:i/>
          <w:iCs/>
        </w:rPr>
      </w:pPr>
      <w:r w:rsidRPr="0020143C">
        <w:rPr>
          <w:i/>
          <w:iCs/>
        </w:rPr>
        <w:t>The Policy is not considered to be sound as it is not justified or effective or in line with national policy.</w:t>
      </w:r>
    </w:p>
    <w:p w14:paraId="62D58992" w14:textId="77777777" w:rsidR="00662287" w:rsidRPr="00375752" w:rsidRDefault="00662287" w:rsidP="00662287">
      <w:pPr>
        <w:pStyle w:val="ListParagraph"/>
        <w:rPr>
          <w:rFonts w:ascii="Arial" w:hAnsi="Arial" w:cs="Arial"/>
        </w:rPr>
      </w:pPr>
    </w:p>
    <w:p w14:paraId="350B9575" w14:textId="2D211978" w:rsidR="00662287" w:rsidRDefault="00662287" w:rsidP="00662287">
      <w:pPr>
        <w:pStyle w:val="ListParagraph"/>
        <w:numPr>
          <w:ilvl w:val="0"/>
          <w:numId w:val="8"/>
        </w:numPr>
        <w:spacing w:line="276" w:lineRule="auto"/>
        <w:jc w:val="both"/>
        <w:rPr>
          <w:rFonts w:ascii="Arial" w:hAnsi="Arial" w:cs="Arial"/>
        </w:rPr>
      </w:pPr>
      <w:r w:rsidRPr="00176ADF">
        <w:rPr>
          <w:rFonts w:ascii="Arial" w:hAnsi="Arial" w:cs="Arial"/>
        </w:rPr>
        <w:t xml:space="preserve">With regards criteria one, HBF’s detailed comments in relation to the amount of housing needed in Dudley can be found in our response to Policy DLP1- Development Strategy.  In summary, HBF request that the standard method LHN should be the minimum starting point for establishing the housing requirement and the Council should then fully considers all of the issues that may result in a need for a higher housing requirement, including the need to </w:t>
      </w:r>
      <w:r w:rsidRPr="00176ADF">
        <w:rPr>
          <w:rFonts w:ascii="Arial" w:hAnsi="Arial" w:cs="Arial"/>
        </w:rPr>
        <w:lastRenderedPageBreak/>
        <w:t xml:space="preserve">provide a range and choice of sites, the need for flexibility, viability considerations and whether higher levels of open-market housing are required in order to secure increased delivery of affordable housing.  </w:t>
      </w:r>
    </w:p>
    <w:p w14:paraId="1871872B" w14:textId="77777777" w:rsidR="00662287" w:rsidRDefault="00662287" w:rsidP="00662287">
      <w:pPr>
        <w:pStyle w:val="ListParagraph"/>
        <w:spacing w:line="276" w:lineRule="auto"/>
        <w:jc w:val="both"/>
        <w:rPr>
          <w:rFonts w:ascii="Arial" w:hAnsi="Arial" w:cs="Arial"/>
        </w:rPr>
      </w:pPr>
    </w:p>
    <w:p w14:paraId="565B320B" w14:textId="77777777" w:rsidR="00662287" w:rsidRPr="005D2835" w:rsidRDefault="00662287" w:rsidP="00662287">
      <w:pPr>
        <w:pStyle w:val="ListParagraph"/>
        <w:numPr>
          <w:ilvl w:val="0"/>
          <w:numId w:val="8"/>
        </w:numPr>
        <w:spacing w:line="276" w:lineRule="auto"/>
        <w:jc w:val="both"/>
        <w:rPr>
          <w:rFonts w:ascii="Arial" w:hAnsi="Arial" w:cs="Arial"/>
        </w:rPr>
      </w:pPr>
      <w:r w:rsidRPr="005D2835">
        <w:rPr>
          <w:rFonts w:ascii="Arial" w:hAnsi="Arial" w:cs="Arial"/>
        </w:rPr>
        <w:t>HBF suggests that these considerations should result in a higher housing requirement for Dudley which set be set out in the Local Plan.  Only then should consideration around deliverability and housing land supply come into play, the housing requirement should be established first. HBF conclude that insufficient sites are being allocated to meet the housing needs of Dudley and allocation of further sites, including greenfield and Green Belt sites are needed.</w:t>
      </w:r>
    </w:p>
    <w:p w14:paraId="73F0D306" w14:textId="77777777" w:rsidR="00704F38" w:rsidRDefault="00704F38" w:rsidP="00704F38">
      <w:pPr>
        <w:pStyle w:val="ListParagraph"/>
        <w:spacing w:line="276" w:lineRule="auto"/>
        <w:jc w:val="both"/>
        <w:rPr>
          <w:rFonts w:ascii="Arial" w:hAnsi="Arial" w:cs="Arial"/>
        </w:rPr>
      </w:pPr>
    </w:p>
    <w:p w14:paraId="78DC8450" w14:textId="77777777" w:rsidR="00704F38" w:rsidRDefault="00704F38" w:rsidP="00704F38">
      <w:pPr>
        <w:pStyle w:val="ListParagraph"/>
        <w:numPr>
          <w:ilvl w:val="0"/>
          <w:numId w:val="8"/>
        </w:numPr>
        <w:spacing w:line="276" w:lineRule="auto"/>
        <w:jc w:val="both"/>
        <w:rPr>
          <w:rFonts w:ascii="Arial" w:hAnsi="Arial" w:cs="Arial"/>
        </w:rPr>
      </w:pPr>
      <w:r>
        <w:rPr>
          <w:rFonts w:ascii="Arial" w:hAnsi="Arial" w:cs="Arial"/>
        </w:rPr>
        <w:t xml:space="preserve">The Plan should clearly explain, within the Plan itself (within the policy and/or supporting text), how the housing number has been arrived at.  The policy should include a dwellings per annum target which is essential for effective monitoring. </w:t>
      </w:r>
    </w:p>
    <w:p w14:paraId="039BBD65" w14:textId="77777777" w:rsidR="00662287" w:rsidRPr="009072B7" w:rsidRDefault="00662287" w:rsidP="00662287">
      <w:pPr>
        <w:pStyle w:val="ListParagraph"/>
        <w:rPr>
          <w:rFonts w:ascii="Arial" w:hAnsi="Arial" w:cs="Arial"/>
        </w:rPr>
      </w:pPr>
    </w:p>
    <w:p w14:paraId="08BD86AA" w14:textId="77777777" w:rsidR="00662287" w:rsidRDefault="00662287" w:rsidP="00662287">
      <w:pPr>
        <w:pStyle w:val="ListParagraph"/>
        <w:numPr>
          <w:ilvl w:val="0"/>
          <w:numId w:val="8"/>
        </w:numPr>
        <w:spacing w:line="276" w:lineRule="auto"/>
        <w:jc w:val="both"/>
        <w:rPr>
          <w:rFonts w:ascii="Arial" w:hAnsi="Arial" w:cs="Arial"/>
        </w:rPr>
      </w:pPr>
      <w:r>
        <w:rPr>
          <w:rFonts w:ascii="Arial" w:hAnsi="Arial" w:cs="Arial"/>
        </w:rPr>
        <w:t>In relation to Table 8.1 HBF note that the council is looking to phase the plan and delivery of the housing requirement.  For the plan to be effective and justified, a clear explanation of this approach and the reasoning behind for it is needed.  As HBF is of the view that the overall housing requirement for Dudley should be higher, it follows that our view is that the numbers in each phase should be higher too.</w:t>
      </w:r>
      <w:r w:rsidRPr="008703BC">
        <w:rPr>
          <w:rFonts w:ascii="Arial" w:hAnsi="Arial" w:cs="Arial"/>
        </w:rPr>
        <w:t xml:space="preserve"> </w:t>
      </w:r>
    </w:p>
    <w:p w14:paraId="69E3D95C" w14:textId="77777777" w:rsidR="00662287" w:rsidRPr="008703BC" w:rsidRDefault="00662287" w:rsidP="00662287">
      <w:pPr>
        <w:pStyle w:val="ListParagraph"/>
        <w:rPr>
          <w:rFonts w:ascii="Arial" w:hAnsi="Arial" w:cs="Arial"/>
        </w:rPr>
      </w:pPr>
    </w:p>
    <w:p w14:paraId="651681B3" w14:textId="77777777" w:rsidR="00662287" w:rsidRDefault="00662287" w:rsidP="00662287">
      <w:pPr>
        <w:pStyle w:val="ListParagraph"/>
        <w:numPr>
          <w:ilvl w:val="0"/>
          <w:numId w:val="8"/>
        </w:numPr>
        <w:spacing w:line="276" w:lineRule="auto"/>
        <w:jc w:val="both"/>
        <w:rPr>
          <w:rFonts w:ascii="Arial" w:hAnsi="Arial" w:cs="Arial"/>
        </w:rPr>
      </w:pPr>
      <w:r>
        <w:rPr>
          <w:rFonts w:ascii="Arial" w:hAnsi="Arial" w:cs="Arial"/>
        </w:rPr>
        <w:t xml:space="preserve">HBF supports the principal of discounted the housing land supply to take account of non-implementation rates.  HBF agrees that the Plan should include lapse rate for existing permissions and these figures should be clearly evidenced.  As currently drafted, there is potential for confusion between the text and the numbers.  It should be clear form the Plan what the figures are before a discount was applied, what level of discount was applied and what the resulting final figure is.  HBF also notes that no allowance is made for non-delivery of windfall sites, and we believe one is needed.  HBF would question if the discount rates should in fact be higher especially for sites that are currently occupied in employment use.   </w:t>
      </w:r>
    </w:p>
    <w:p w14:paraId="2B7AA3B8" w14:textId="77777777" w:rsidR="00662287" w:rsidRPr="001E1D67" w:rsidRDefault="00662287" w:rsidP="00662287">
      <w:pPr>
        <w:pStyle w:val="ListParagraph"/>
        <w:rPr>
          <w:rFonts w:ascii="Arial" w:hAnsi="Arial" w:cs="Arial"/>
        </w:rPr>
      </w:pPr>
    </w:p>
    <w:p w14:paraId="1AE78EB5" w14:textId="77777777" w:rsidR="00662287" w:rsidRPr="001E1D67" w:rsidRDefault="00662287" w:rsidP="00662287">
      <w:pPr>
        <w:pStyle w:val="ListParagraph"/>
        <w:numPr>
          <w:ilvl w:val="0"/>
          <w:numId w:val="8"/>
        </w:numPr>
        <w:spacing w:line="276" w:lineRule="auto"/>
        <w:jc w:val="both"/>
        <w:rPr>
          <w:rFonts w:ascii="Arial" w:hAnsi="Arial" w:cs="Arial"/>
        </w:rPr>
      </w:pPr>
      <w:r w:rsidRPr="001E1D67">
        <w:rPr>
          <w:rFonts w:ascii="Arial" w:hAnsi="Arial" w:cs="Arial"/>
        </w:rPr>
        <w:t>HBF note that para 8</w:t>
      </w:r>
      <w:r>
        <w:rPr>
          <w:rFonts w:ascii="Arial" w:hAnsi="Arial" w:cs="Arial"/>
        </w:rPr>
        <w:t>.</w:t>
      </w:r>
      <w:r w:rsidRPr="001E1D67">
        <w:rPr>
          <w:rFonts w:ascii="Arial" w:hAnsi="Arial" w:cs="Arial"/>
        </w:rPr>
        <w:t>6 states “Together, these discounts provide sufficient flexibility in the housing land supply to meet any unforeseen circumstances</w:t>
      </w:r>
      <w:r>
        <w:rPr>
          <w:rFonts w:ascii="Arial" w:hAnsi="Arial" w:cs="Arial"/>
        </w:rPr>
        <w:t>”.  HBF would strongly disagree.  The discounts applied reflect the reality of development and as such the discounted houses are not expected to be brought forward.  As such this does not provide any flexibility in relation to housing numbers, flexibility and a range and choice in sites can only be provided through additional allocations (or windfalls), not discounting of sites that will not forward in practice.</w:t>
      </w:r>
    </w:p>
    <w:p w14:paraId="405A6675" w14:textId="77777777" w:rsidR="00662287" w:rsidRPr="00266335" w:rsidRDefault="00662287" w:rsidP="00662287">
      <w:pPr>
        <w:pStyle w:val="ListParagraph"/>
        <w:rPr>
          <w:rFonts w:ascii="Arial" w:hAnsi="Arial" w:cs="Arial"/>
        </w:rPr>
      </w:pPr>
    </w:p>
    <w:p w14:paraId="671972E3" w14:textId="77777777" w:rsidR="00662287" w:rsidRPr="00DC5210" w:rsidRDefault="00662287" w:rsidP="00662287">
      <w:pPr>
        <w:pStyle w:val="ListParagraph"/>
        <w:numPr>
          <w:ilvl w:val="0"/>
          <w:numId w:val="8"/>
        </w:numPr>
        <w:rPr>
          <w:rFonts w:ascii="Arial" w:hAnsi="Arial" w:cs="Arial"/>
        </w:rPr>
      </w:pPr>
      <w:r w:rsidRPr="00DC5210">
        <w:rPr>
          <w:rFonts w:ascii="Arial" w:hAnsi="Arial" w:cs="Arial"/>
        </w:rPr>
        <w:t xml:space="preserve">HBF are very </w:t>
      </w:r>
      <w:r>
        <w:rPr>
          <w:rFonts w:ascii="Arial" w:hAnsi="Arial" w:cs="Arial"/>
        </w:rPr>
        <w:t xml:space="preserve">also </w:t>
      </w:r>
      <w:r w:rsidRPr="00DC5210">
        <w:rPr>
          <w:rFonts w:ascii="Arial" w:hAnsi="Arial" w:cs="Arial"/>
        </w:rPr>
        <w:t>concerned that the Council is expecting to deliver 97% of their new housing on brownfield land, and question how realistic this is.</w:t>
      </w:r>
      <w:r>
        <w:rPr>
          <w:rFonts w:ascii="Arial" w:hAnsi="Arial" w:cs="Arial"/>
        </w:rPr>
        <w:t xml:space="preserve">  Although </w:t>
      </w:r>
      <w:r w:rsidRPr="00DC5210">
        <w:rPr>
          <w:rFonts w:ascii="Arial" w:hAnsi="Arial" w:cs="Arial"/>
        </w:rPr>
        <w:t xml:space="preserve">HBF agree that the NPPF is clear </w:t>
      </w:r>
      <w:r>
        <w:rPr>
          <w:rFonts w:ascii="Arial" w:hAnsi="Arial" w:cs="Arial"/>
        </w:rPr>
        <w:t xml:space="preserve">in its support for </w:t>
      </w:r>
      <w:r w:rsidRPr="00DC5210">
        <w:rPr>
          <w:rFonts w:ascii="Arial" w:hAnsi="Arial" w:cs="Arial"/>
        </w:rPr>
        <w:t xml:space="preserve">a ‘brownfield first’ approach, it must also be recognised that housing on greenfield sites is </w:t>
      </w:r>
      <w:r w:rsidRPr="00DC5210">
        <w:rPr>
          <w:rFonts w:ascii="Arial" w:hAnsi="Arial" w:cs="Arial"/>
        </w:rPr>
        <w:lastRenderedPageBreak/>
        <w:t>essential to address the housing crisis and ensure a range of sites are provided to deliver a range of housing reflecting the mix, type and tenure.</w:t>
      </w:r>
    </w:p>
    <w:p w14:paraId="56596D3E" w14:textId="77777777" w:rsidR="00662287" w:rsidRPr="0062466A" w:rsidRDefault="00662287" w:rsidP="00662287">
      <w:pPr>
        <w:pStyle w:val="ListParagraph"/>
        <w:rPr>
          <w:rFonts w:ascii="Arial" w:hAnsi="Arial" w:cs="Arial"/>
        </w:rPr>
      </w:pPr>
    </w:p>
    <w:p w14:paraId="3FC0CA40" w14:textId="0293F8AD" w:rsidR="00662287" w:rsidRDefault="00662287" w:rsidP="00662287">
      <w:pPr>
        <w:pStyle w:val="ListParagraph"/>
        <w:numPr>
          <w:ilvl w:val="0"/>
          <w:numId w:val="8"/>
        </w:numPr>
        <w:spacing w:line="276" w:lineRule="auto"/>
        <w:jc w:val="both"/>
        <w:rPr>
          <w:rFonts w:ascii="Arial" w:hAnsi="Arial" w:cs="Arial"/>
        </w:rPr>
      </w:pPr>
      <w:r>
        <w:rPr>
          <w:rFonts w:ascii="Arial" w:hAnsi="Arial" w:cs="Arial"/>
        </w:rPr>
        <w:t>HBF remain unclear about the rationale behind, and plans that will create, a loss of current housing of 3</w:t>
      </w:r>
      <w:r w:rsidR="000F3103">
        <w:rPr>
          <w:rFonts w:ascii="Arial" w:hAnsi="Arial" w:cs="Arial"/>
        </w:rPr>
        <w:t>4</w:t>
      </w:r>
      <w:r>
        <w:rPr>
          <w:rFonts w:ascii="Arial" w:hAnsi="Arial" w:cs="Arial"/>
        </w:rPr>
        <w:t>0 over the Plan period.  The text is relation to this policy appears silent on this issue.</w:t>
      </w:r>
    </w:p>
    <w:p w14:paraId="621BD436" w14:textId="77777777" w:rsidR="00662287" w:rsidRPr="000269EC" w:rsidRDefault="00662287" w:rsidP="00662287">
      <w:pPr>
        <w:pStyle w:val="ListParagraph"/>
        <w:rPr>
          <w:rFonts w:ascii="Arial" w:hAnsi="Arial" w:cs="Arial"/>
        </w:rPr>
      </w:pPr>
    </w:p>
    <w:p w14:paraId="60A90916" w14:textId="77777777" w:rsidR="00662287" w:rsidRDefault="00662287" w:rsidP="00662287">
      <w:pPr>
        <w:pStyle w:val="ListParagraph"/>
        <w:numPr>
          <w:ilvl w:val="0"/>
          <w:numId w:val="8"/>
        </w:numPr>
        <w:spacing w:line="276" w:lineRule="auto"/>
        <w:jc w:val="both"/>
        <w:rPr>
          <w:rFonts w:ascii="Arial" w:hAnsi="Arial" w:cs="Arial"/>
        </w:rPr>
      </w:pPr>
      <w:r>
        <w:rPr>
          <w:rFonts w:ascii="Arial" w:hAnsi="Arial" w:cs="Arial"/>
        </w:rPr>
        <w:t>HBF also suggests further thought should be given to the interaction between employment sites and housing suggesting there is a need for housing and employment to be considered together, and implications of not meeting with the housing and employment need of the borough present the exceptional circumstances required to justify Green Belt release.</w:t>
      </w:r>
    </w:p>
    <w:p w14:paraId="4FCE794B" w14:textId="77777777" w:rsidR="00662287" w:rsidRPr="00373154" w:rsidRDefault="00662287" w:rsidP="00662287">
      <w:pPr>
        <w:pStyle w:val="ListParagraph"/>
        <w:rPr>
          <w:rFonts w:ascii="Arial" w:hAnsi="Arial" w:cs="Arial"/>
        </w:rPr>
      </w:pPr>
    </w:p>
    <w:p w14:paraId="3F100617" w14:textId="77777777" w:rsidR="00662287" w:rsidRDefault="00662287" w:rsidP="00662287">
      <w:pPr>
        <w:pStyle w:val="ListParagraph"/>
        <w:numPr>
          <w:ilvl w:val="0"/>
          <w:numId w:val="8"/>
        </w:numPr>
        <w:spacing w:line="276" w:lineRule="auto"/>
        <w:jc w:val="both"/>
        <w:rPr>
          <w:rFonts w:ascii="Arial" w:hAnsi="Arial" w:cs="Arial"/>
        </w:rPr>
      </w:pPr>
      <w:r>
        <w:rPr>
          <w:rFonts w:ascii="Arial" w:hAnsi="Arial" w:cs="Arial"/>
        </w:rPr>
        <w:t xml:space="preserve">The </w:t>
      </w:r>
      <w:r w:rsidRPr="00C219AC">
        <w:rPr>
          <w:rFonts w:ascii="Arial" w:hAnsi="Arial" w:cs="Arial"/>
        </w:rPr>
        <w:t xml:space="preserve">NPPF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r>
        <w:rPr>
          <w:rFonts w:ascii="Arial" w:hAnsi="Arial" w:cs="Arial"/>
        </w:rPr>
        <w:t xml:space="preserve"> </w:t>
      </w:r>
    </w:p>
    <w:p w14:paraId="64C68402" w14:textId="77777777" w:rsidR="00662287" w:rsidRPr="00EC74C1" w:rsidRDefault="00662287" w:rsidP="00662287">
      <w:pPr>
        <w:pStyle w:val="ListParagraph"/>
        <w:rPr>
          <w:rFonts w:ascii="Arial" w:hAnsi="Arial" w:cs="Arial"/>
        </w:rPr>
      </w:pPr>
    </w:p>
    <w:p w14:paraId="2EC330E5" w14:textId="77777777" w:rsidR="00662287" w:rsidRPr="00EC74C1" w:rsidRDefault="00662287" w:rsidP="00662287">
      <w:pPr>
        <w:pStyle w:val="ListParagraph"/>
        <w:numPr>
          <w:ilvl w:val="0"/>
          <w:numId w:val="8"/>
        </w:numPr>
        <w:spacing w:line="276" w:lineRule="auto"/>
        <w:jc w:val="both"/>
        <w:rPr>
          <w:rFonts w:ascii="Arial" w:hAnsi="Arial" w:cs="Arial"/>
        </w:rPr>
      </w:pPr>
      <w:r>
        <w:rPr>
          <w:rFonts w:ascii="Arial" w:hAnsi="Arial" w:cs="Arial"/>
        </w:rPr>
        <w:t>HBF would therefore wish to see the 10% small sites allowance delivered through allocations (and not windfall). Indeed, we would a</w:t>
      </w:r>
      <w:r w:rsidRPr="00EC74C1">
        <w:rPr>
          <w:rFonts w:ascii="Arial" w:hAnsi="Arial" w:cs="Arial"/>
        </w:rPr>
        <w:t xml:space="preserve">dvocate that a 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competition, and faster build-out rates. Since then, the number of small companies has fallen by 80%. </w:t>
      </w:r>
    </w:p>
    <w:p w14:paraId="113797D0" w14:textId="77777777" w:rsidR="00662287" w:rsidRPr="00DB4845" w:rsidRDefault="00662287" w:rsidP="00662287">
      <w:pPr>
        <w:pStyle w:val="ListParagraph"/>
        <w:rPr>
          <w:rFonts w:ascii="Arial" w:hAnsi="Arial" w:cs="Arial"/>
        </w:rPr>
      </w:pPr>
    </w:p>
    <w:p w14:paraId="1CC7B924" w14:textId="77777777" w:rsidR="00662287" w:rsidRPr="00023489" w:rsidRDefault="00662287" w:rsidP="00662287">
      <w:pPr>
        <w:pStyle w:val="ListParagraph"/>
        <w:numPr>
          <w:ilvl w:val="0"/>
          <w:numId w:val="8"/>
        </w:numPr>
        <w:rPr>
          <w:rFonts w:ascii="Arial" w:hAnsi="Arial" w:cs="Arial"/>
        </w:rPr>
      </w:pPr>
      <w:r w:rsidRPr="00023489">
        <w:rPr>
          <w:rFonts w:ascii="Arial" w:hAnsi="Arial" w:cs="Arial"/>
        </w:rPr>
        <w:t xml:space="preserve">HBF also note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w:t>
      </w:r>
      <w:proofErr w:type="gramStart"/>
      <w:r w:rsidRPr="00023489">
        <w:rPr>
          <w:rFonts w:ascii="Arial" w:hAnsi="Arial" w:cs="Arial"/>
        </w:rPr>
        <w:t>making a contribution</w:t>
      </w:r>
      <w:proofErr w:type="gramEnd"/>
      <w:r w:rsidRPr="00023489">
        <w:rPr>
          <w:rFonts w:ascii="Arial" w:hAnsi="Arial" w:cs="Arial"/>
        </w:rPr>
        <w:t xml:space="preserve"> to housing numbers earlier in the plan period. </w:t>
      </w:r>
    </w:p>
    <w:p w14:paraId="351664DC" w14:textId="77777777" w:rsidR="00662287" w:rsidRPr="009B6A15" w:rsidRDefault="00662287" w:rsidP="00662287">
      <w:pPr>
        <w:pStyle w:val="ListParagraph"/>
        <w:spacing w:line="276" w:lineRule="auto"/>
        <w:jc w:val="both"/>
        <w:rPr>
          <w:rFonts w:ascii="Arial" w:hAnsi="Arial" w:cs="Arial"/>
        </w:rPr>
      </w:pPr>
    </w:p>
    <w:p w14:paraId="37280A0A" w14:textId="77777777" w:rsidR="00662287" w:rsidRDefault="00662287" w:rsidP="00662287">
      <w:pPr>
        <w:pStyle w:val="ListParagraph"/>
        <w:numPr>
          <w:ilvl w:val="0"/>
          <w:numId w:val="8"/>
        </w:numPr>
        <w:spacing w:line="276" w:lineRule="auto"/>
        <w:rPr>
          <w:rFonts w:ascii="Arial" w:hAnsi="Arial" w:cs="Arial"/>
        </w:rPr>
      </w:pPr>
      <w:r w:rsidRPr="00B943AD">
        <w:rPr>
          <w:rFonts w:ascii="Arial" w:hAnsi="Arial" w:cs="Arial"/>
        </w:rPr>
        <w:t>In relation to criteria three, HBF notes that NPPF (para 7</w:t>
      </w:r>
      <w:r>
        <w:rPr>
          <w:rFonts w:ascii="Arial" w:hAnsi="Arial" w:cs="Arial"/>
        </w:rPr>
        <w:t>2, Dec 2023</w:t>
      </w:r>
      <w:r w:rsidRPr="00B943AD">
        <w:rPr>
          <w:rFonts w:ascii="Arial" w:hAnsi="Arial" w:cs="Arial"/>
        </w:rPr>
        <w:t xml:space="preserve">) only permits an allowance for windfall sites if there is compelling evidence that such sites have consistently become available and will continue to be a reliable source of supply.  HBF are also of the view that any buffer provided by windfall sites should be in addition to the buffer added to the housing need </w:t>
      </w:r>
      <w:r w:rsidRPr="00B943AD">
        <w:rPr>
          <w:rFonts w:ascii="Arial" w:hAnsi="Arial" w:cs="Arial"/>
        </w:rPr>
        <w:lastRenderedPageBreak/>
        <w:t>figures derived from the Standard Method to provide choice and competition in the land market.  However, by including windfalls within the Plan’s housing requirement</w:t>
      </w:r>
      <w:r>
        <w:rPr>
          <w:rFonts w:ascii="Arial" w:hAnsi="Arial" w:cs="Arial"/>
        </w:rPr>
        <w:t xml:space="preserve"> supply</w:t>
      </w:r>
      <w:r w:rsidRPr="00B943AD">
        <w:rPr>
          <w:rFonts w:ascii="Arial" w:hAnsi="Arial" w:cs="Arial"/>
        </w:rPr>
        <w:t xml:space="preserve">, </w:t>
      </w:r>
      <w:r>
        <w:rPr>
          <w:rFonts w:ascii="Arial" w:hAnsi="Arial" w:cs="Arial"/>
        </w:rPr>
        <w:t>any</w:t>
      </w:r>
      <w:r w:rsidRPr="00B943AD">
        <w:rPr>
          <w:rFonts w:ascii="Arial" w:hAnsi="Arial" w:cs="Arial"/>
        </w:rPr>
        <w:t xml:space="preserve"> opportunity for windfalls to provide some additional housing numbers</w:t>
      </w:r>
      <w:r>
        <w:rPr>
          <w:rFonts w:ascii="Arial" w:hAnsi="Arial" w:cs="Arial"/>
        </w:rPr>
        <w:t xml:space="preserve"> and flexibility</w:t>
      </w:r>
      <w:r w:rsidRPr="00B943AD">
        <w:rPr>
          <w:rFonts w:ascii="Arial" w:hAnsi="Arial" w:cs="Arial"/>
        </w:rPr>
        <w:t xml:space="preserve"> is removed.  Windfalls do not provide the same choice and flexibility in the market as additional allocations.</w:t>
      </w:r>
    </w:p>
    <w:p w14:paraId="1615EB5D" w14:textId="77777777" w:rsidR="00662287" w:rsidRPr="002C1BA4" w:rsidRDefault="00662287" w:rsidP="00662287">
      <w:pPr>
        <w:pStyle w:val="ListParagraph"/>
        <w:rPr>
          <w:rFonts w:ascii="Arial" w:hAnsi="Arial" w:cs="Arial"/>
        </w:rPr>
      </w:pPr>
    </w:p>
    <w:p w14:paraId="61F31E6F" w14:textId="77777777" w:rsidR="00662287" w:rsidRPr="00D44ABF" w:rsidRDefault="00662287" w:rsidP="00662287">
      <w:pPr>
        <w:pStyle w:val="ListParagraph"/>
        <w:numPr>
          <w:ilvl w:val="0"/>
          <w:numId w:val="8"/>
        </w:numPr>
        <w:spacing w:line="276" w:lineRule="auto"/>
        <w:rPr>
          <w:rFonts w:cstheme="minorHAnsi"/>
        </w:rPr>
      </w:pPr>
      <w:r>
        <w:t>Para 8.7of the Plan says “the Plan period has been divided into four phases – 2023 to 2028 (five years), 2028 to 2033 (five-ten years), 2033 to 2038 (ten-fifteen years) and 2038 to 2041 (fifteen to eighteen years). A trajectory showing delivery for each phase is shown in the most up to date SHLAA, which demonstrates a steady supply of housing completions over the Plan period.”  HBF suggest this trajectory should be included within the Plan, as it forms a fundamental part of the monitoring framework.  It should not be relegated to a separate document.</w:t>
      </w:r>
    </w:p>
    <w:p w14:paraId="46E36563" w14:textId="77777777" w:rsidR="00662287" w:rsidRPr="00D44ABF" w:rsidRDefault="00662287" w:rsidP="00662287">
      <w:pPr>
        <w:pStyle w:val="ListParagraph"/>
        <w:rPr>
          <w:rFonts w:eastAsiaTheme="minorEastAsia"/>
        </w:rPr>
      </w:pPr>
    </w:p>
    <w:p w14:paraId="1CB5515F" w14:textId="77777777" w:rsidR="00662287" w:rsidRPr="00B63904" w:rsidRDefault="00662287" w:rsidP="00662287">
      <w:pPr>
        <w:pStyle w:val="ListParagraph"/>
        <w:numPr>
          <w:ilvl w:val="0"/>
          <w:numId w:val="8"/>
        </w:numPr>
        <w:spacing w:line="276" w:lineRule="auto"/>
        <w:rPr>
          <w:rFonts w:cstheme="minorHAnsi"/>
        </w:rPr>
      </w:pPr>
      <w:r w:rsidRPr="00CF1220">
        <w:rPr>
          <w:rFonts w:eastAsiaTheme="minorEastAsia"/>
        </w:rPr>
        <w:t xml:space="preserve">It should </w:t>
      </w:r>
      <w:r>
        <w:rPr>
          <w:rFonts w:eastAsiaTheme="minorEastAsia"/>
        </w:rPr>
        <w:t xml:space="preserve">also </w:t>
      </w:r>
      <w:r w:rsidRPr="00CF1220">
        <w:rPr>
          <w:rFonts w:eastAsiaTheme="minorEastAsia"/>
        </w:rPr>
        <w:t xml:space="preserve">be possible to see from Housing Trajectory how much reliance is being made on windfalls, </w:t>
      </w:r>
      <w:r>
        <w:rPr>
          <w:rFonts w:eastAsiaTheme="minorEastAsia"/>
        </w:rPr>
        <w:t>and</w:t>
      </w:r>
      <w:r w:rsidRPr="00CF1220">
        <w:rPr>
          <w:rFonts w:eastAsiaTheme="minorEastAsia"/>
        </w:rPr>
        <w:t xml:space="preserve"> from when.  To be both justified and effective the Housing Trajectory should include break down the housing numbers into different sources of supply.  </w:t>
      </w:r>
      <w:r>
        <w:rPr>
          <w:rFonts w:eastAsiaTheme="minorEastAsia"/>
        </w:rPr>
        <w:t>It should also be possible to see when the demolitions are expected and if and how they relate to regeneration projects.</w:t>
      </w:r>
    </w:p>
    <w:p w14:paraId="72FF6B25" w14:textId="77777777" w:rsidR="00662287" w:rsidRPr="00B63904" w:rsidRDefault="00662287" w:rsidP="00662287">
      <w:pPr>
        <w:pStyle w:val="ListParagraph"/>
        <w:rPr>
          <w:rFonts w:cstheme="minorHAnsi"/>
        </w:rPr>
      </w:pPr>
    </w:p>
    <w:p w14:paraId="4BBE6F24" w14:textId="77777777" w:rsidR="00662287" w:rsidRDefault="00662287" w:rsidP="00662287">
      <w:pPr>
        <w:pStyle w:val="ListParagraph"/>
        <w:numPr>
          <w:ilvl w:val="0"/>
          <w:numId w:val="8"/>
        </w:numPr>
        <w:spacing w:line="276" w:lineRule="auto"/>
        <w:rPr>
          <w:rFonts w:cstheme="minorHAnsi"/>
        </w:rPr>
      </w:pPr>
      <w:r>
        <w:rPr>
          <w:rFonts w:cstheme="minorHAnsi"/>
        </w:rPr>
        <w:t xml:space="preserve">The trajectory should also provide a site-by site projections of housing permission and completions to enable effective monitoring of the housing supply, enabling the council to </w:t>
      </w:r>
      <w:proofErr w:type="gramStart"/>
      <w:r>
        <w:rPr>
          <w:rFonts w:cstheme="minorHAnsi"/>
        </w:rPr>
        <w:t>take action</w:t>
      </w:r>
      <w:proofErr w:type="gramEnd"/>
      <w:r>
        <w:rPr>
          <w:rFonts w:cstheme="minorHAnsi"/>
        </w:rPr>
        <w:t xml:space="preserve"> if monitoring shows an under-delivery of much needed housing. </w:t>
      </w:r>
    </w:p>
    <w:p w14:paraId="63BA85ED" w14:textId="77777777" w:rsidR="00662287" w:rsidRPr="00196B31" w:rsidRDefault="00662287" w:rsidP="00662287">
      <w:pPr>
        <w:pStyle w:val="ListParagraph"/>
        <w:rPr>
          <w:rFonts w:cstheme="minorHAnsi"/>
        </w:rPr>
      </w:pPr>
    </w:p>
    <w:p w14:paraId="05B0CABD" w14:textId="77777777" w:rsidR="00662287" w:rsidRPr="00196B31" w:rsidRDefault="00662287" w:rsidP="00662287">
      <w:pPr>
        <w:pStyle w:val="ListParagraph"/>
        <w:numPr>
          <w:ilvl w:val="0"/>
          <w:numId w:val="8"/>
        </w:numPr>
        <w:rPr>
          <w:rFonts w:cstheme="minorHAnsi"/>
        </w:rPr>
      </w:pPr>
      <w:r w:rsidRPr="00196B31">
        <w:rPr>
          <w:rFonts w:cstheme="minorHAnsi"/>
        </w:rPr>
        <w:t>The Council will need to monitor the delivery of housing and publish progress against a published Housing Trajectory Housing monitoring should be undertaken on a site-by-site basis.  Therefore, the detailed housing trajectory including for specific sites should be included within the Plan.</w:t>
      </w:r>
    </w:p>
    <w:p w14:paraId="6A5E6EE1" w14:textId="77777777" w:rsidR="00662287" w:rsidRPr="00CF1220" w:rsidRDefault="00662287" w:rsidP="00662287">
      <w:pPr>
        <w:pStyle w:val="ListParagraph"/>
        <w:spacing w:line="276" w:lineRule="auto"/>
        <w:rPr>
          <w:rFonts w:cstheme="minorHAnsi"/>
        </w:rPr>
      </w:pPr>
    </w:p>
    <w:p w14:paraId="43D08CBF" w14:textId="77777777" w:rsidR="00662287" w:rsidRPr="005B56CF" w:rsidRDefault="00662287" w:rsidP="00662287">
      <w:pPr>
        <w:pStyle w:val="ListParagraph"/>
        <w:spacing w:line="276" w:lineRule="auto"/>
        <w:jc w:val="both"/>
        <w:rPr>
          <w:rFonts w:ascii="Arial" w:hAnsi="Arial" w:cs="Arial"/>
          <w:i/>
          <w:iCs/>
        </w:rPr>
      </w:pPr>
      <w:r w:rsidRPr="005B56CF">
        <w:rPr>
          <w:rFonts w:ascii="Arial" w:hAnsi="Arial" w:cs="Arial"/>
          <w:i/>
          <w:iCs/>
        </w:rPr>
        <w:t>Windfall Developments</w:t>
      </w:r>
    </w:p>
    <w:p w14:paraId="32B46184" w14:textId="77777777" w:rsidR="00662287" w:rsidRPr="00FE6A10" w:rsidRDefault="00662287" w:rsidP="00662287">
      <w:pPr>
        <w:pStyle w:val="ListParagraph"/>
        <w:rPr>
          <w:rFonts w:ascii="Arial" w:hAnsi="Arial" w:cs="Arial"/>
        </w:rPr>
      </w:pPr>
    </w:p>
    <w:p w14:paraId="4D0DCE88" w14:textId="77777777" w:rsidR="00662287" w:rsidRPr="00BA57F0" w:rsidRDefault="00662287" w:rsidP="00662287">
      <w:pPr>
        <w:pStyle w:val="ListParagraph"/>
        <w:numPr>
          <w:ilvl w:val="0"/>
          <w:numId w:val="8"/>
        </w:numPr>
        <w:rPr>
          <w:rFonts w:ascii="Arial" w:hAnsi="Arial" w:cs="Arial"/>
        </w:rPr>
      </w:pPr>
      <w:r>
        <w:rPr>
          <w:rFonts w:ascii="Arial" w:hAnsi="Arial" w:cs="Arial"/>
        </w:rPr>
        <w:t xml:space="preserve">In relation to windfall, </w:t>
      </w:r>
      <w:r w:rsidRPr="00BA57F0">
        <w:rPr>
          <w:rFonts w:ascii="Arial" w:hAnsi="Arial" w:cs="Arial"/>
        </w:rPr>
        <w:t xml:space="preserve">HBF are concerned about the Councils reliance on windfall in place of allocating housing sites.  </w:t>
      </w:r>
      <w:r>
        <w:rPr>
          <w:rFonts w:ascii="Arial" w:hAnsi="Arial" w:cs="Arial"/>
        </w:rPr>
        <w:t xml:space="preserve">The Plan currently includes </w:t>
      </w:r>
      <w:r w:rsidRPr="004D2BC1">
        <w:rPr>
          <w:rFonts w:ascii="Arial" w:hAnsi="Arial" w:cs="Arial"/>
        </w:rPr>
        <w:t>2685</w:t>
      </w:r>
      <w:r>
        <w:rPr>
          <w:rFonts w:ascii="Arial" w:hAnsi="Arial" w:cs="Arial"/>
        </w:rPr>
        <w:t xml:space="preserve"> homes on windfall sites, with </w:t>
      </w:r>
      <w:r w:rsidRPr="004421D5">
        <w:rPr>
          <w:rFonts w:ascii="Arial" w:hAnsi="Arial" w:cs="Arial"/>
        </w:rPr>
        <w:t>358</w:t>
      </w:r>
      <w:r>
        <w:rPr>
          <w:rFonts w:ascii="Arial" w:hAnsi="Arial" w:cs="Arial"/>
        </w:rPr>
        <w:t xml:space="preserve"> in the first phase from 2023-2028.  </w:t>
      </w:r>
      <w:r w:rsidRPr="00AA3636">
        <w:rPr>
          <w:rFonts w:ascii="Arial" w:hAnsi="Arial" w:cs="Arial"/>
        </w:rPr>
        <w:t xml:space="preserve">HBF are of the view 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timeframe).  </w:t>
      </w:r>
    </w:p>
    <w:p w14:paraId="25B91F7C" w14:textId="77777777" w:rsidR="00662287" w:rsidRPr="00C33E86" w:rsidRDefault="00662287" w:rsidP="00662287">
      <w:pPr>
        <w:pStyle w:val="ListParagraph"/>
        <w:rPr>
          <w:rFonts w:ascii="Arial" w:hAnsi="Arial" w:cs="Arial"/>
        </w:rPr>
      </w:pPr>
    </w:p>
    <w:p w14:paraId="49F996FD" w14:textId="77777777" w:rsidR="00662287" w:rsidRDefault="00662287" w:rsidP="00662287">
      <w:pPr>
        <w:pStyle w:val="ListParagraph"/>
        <w:numPr>
          <w:ilvl w:val="0"/>
          <w:numId w:val="8"/>
        </w:numPr>
        <w:rPr>
          <w:rFonts w:ascii="Arial" w:hAnsi="Arial" w:cs="Arial"/>
        </w:rPr>
      </w:pPr>
      <w:r>
        <w:rPr>
          <w:rFonts w:ascii="Arial" w:hAnsi="Arial" w:cs="Arial"/>
        </w:rPr>
        <w:t>HBF contend there is need for greenfield development in Dudley to address the housing crisis and meet the housing requirement, some of these greenfield sites may need to be on Green Belt land.  If monitoring showed underperformance of housing delivery additional housing will need to be brought forward which could include allowing additional green field sites.  The policy should be amended to account for this possibility.</w:t>
      </w:r>
    </w:p>
    <w:p w14:paraId="07223192" w14:textId="77777777" w:rsidR="00662287" w:rsidRPr="00D45277" w:rsidRDefault="00662287" w:rsidP="00662287">
      <w:pPr>
        <w:pStyle w:val="ListParagraph"/>
        <w:rPr>
          <w:rFonts w:ascii="Arial" w:hAnsi="Arial" w:cs="Arial"/>
        </w:rPr>
      </w:pPr>
    </w:p>
    <w:p w14:paraId="45D4505B" w14:textId="77777777" w:rsidR="00662287" w:rsidRPr="006E691C" w:rsidRDefault="00662287" w:rsidP="00662287">
      <w:pPr>
        <w:pStyle w:val="ListParagraph"/>
        <w:numPr>
          <w:ilvl w:val="0"/>
          <w:numId w:val="8"/>
        </w:numPr>
        <w:rPr>
          <w:rFonts w:ascii="Arial" w:hAnsi="Arial" w:cs="Arial"/>
        </w:rPr>
      </w:pPr>
      <w:r w:rsidRPr="006E691C">
        <w:rPr>
          <w:rFonts w:ascii="Arial" w:hAnsi="Arial" w:cs="Arial"/>
        </w:rPr>
        <w:t>It should be noted that HBF also support the need for additional greenfield allocations to meet the housing requirement.</w:t>
      </w:r>
    </w:p>
    <w:p w14:paraId="7D1B943D" w14:textId="77777777" w:rsidR="00662287" w:rsidRDefault="00662287" w:rsidP="00662287">
      <w:pPr>
        <w:pStyle w:val="ListParagraph"/>
      </w:pPr>
    </w:p>
    <w:p w14:paraId="2612D88E" w14:textId="77777777" w:rsidR="00662287" w:rsidRDefault="00662287" w:rsidP="00662287">
      <w:pPr>
        <w:pStyle w:val="ListParagraph"/>
        <w:spacing w:line="276" w:lineRule="auto"/>
        <w:rPr>
          <w:b/>
          <w:bCs/>
        </w:rPr>
      </w:pPr>
      <w:r w:rsidRPr="001022FA">
        <w:rPr>
          <w:b/>
          <w:bCs/>
        </w:rPr>
        <w:t>Policy DLP11</w:t>
      </w:r>
      <w:r>
        <w:rPr>
          <w:b/>
          <w:bCs/>
        </w:rPr>
        <w:t>:</w:t>
      </w:r>
      <w:r w:rsidRPr="001022FA">
        <w:rPr>
          <w:b/>
          <w:bCs/>
        </w:rPr>
        <w:t xml:space="preserve"> Housing Density, Type and Accessibility</w:t>
      </w:r>
    </w:p>
    <w:p w14:paraId="282B1260" w14:textId="77777777" w:rsidR="00662287" w:rsidRDefault="00662287" w:rsidP="00662287">
      <w:pPr>
        <w:pStyle w:val="ListParagraph"/>
        <w:spacing w:line="276" w:lineRule="auto"/>
        <w:rPr>
          <w:b/>
          <w:bCs/>
        </w:rPr>
      </w:pPr>
    </w:p>
    <w:p w14:paraId="78CC6130" w14:textId="256105FF" w:rsidR="00662287" w:rsidRPr="001022FA" w:rsidRDefault="00662287" w:rsidP="00662287">
      <w:pPr>
        <w:pStyle w:val="ListParagraph"/>
        <w:spacing w:line="276" w:lineRule="auto"/>
        <w:rPr>
          <w:b/>
          <w:bCs/>
        </w:rPr>
      </w:pPr>
      <w:r w:rsidRPr="0020143C">
        <w:rPr>
          <w:i/>
          <w:iCs/>
        </w:rPr>
        <w:t>The Policy is not considered to be sound as it is not justified or effective or in line with national policy.</w:t>
      </w:r>
    </w:p>
    <w:p w14:paraId="3C0A84BF" w14:textId="77777777" w:rsidR="00662287" w:rsidRDefault="00662287" w:rsidP="00662287">
      <w:pPr>
        <w:pStyle w:val="ListParagraph"/>
        <w:spacing w:line="276" w:lineRule="auto"/>
      </w:pPr>
    </w:p>
    <w:p w14:paraId="7A935FF6" w14:textId="77777777" w:rsidR="00662287" w:rsidRDefault="00662287" w:rsidP="00662287">
      <w:pPr>
        <w:pStyle w:val="ListParagraph"/>
        <w:numPr>
          <w:ilvl w:val="0"/>
          <w:numId w:val="8"/>
        </w:numPr>
        <w:spacing w:line="276" w:lineRule="auto"/>
      </w:pPr>
      <w:r>
        <w:t xml:space="preserve">HBF would also question how realistic the densities proposed in criteria three are noting that the setting of residential density standards should be undertaken in accordance with the NPPF (para 125).  HBF suggest that density needs to be considered on a </w:t>
      </w:r>
      <w:proofErr w:type="gramStart"/>
      <w:r>
        <w:t>site by site</w:t>
      </w:r>
      <w:proofErr w:type="gramEnd"/>
      <w:r>
        <w:t xml:space="preserve"> basis to ensure schemes are viable, deliverable and appropriate for the site, and policy needs to include some flexibility if needed to enable it to respond to site specific circumstances.  </w:t>
      </w:r>
    </w:p>
    <w:p w14:paraId="02D552A3" w14:textId="77777777" w:rsidR="00662287" w:rsidRDefault="00662287" w:rsidP="00662287">
      <w:pPr>
        <w:pStyle w:val="ListParagraph"/>
        <w:spacing w:line="276" w:lineRule="auto"/>
      </w:pPr>
    </w:p>
    <w:p w14:paraId="4CCFEAD7" w14:textId="77777777" w:rsidR="00662287" w:rsidRDefault="00662287" w:rsidP="00662287">
      <w:pPr>
        <w:pStyle w:val="ListParagraph"/>
        <w:numPr>
          <w:ilvl w:val="0"/>
          <w:numId w:val="8"/>
        </w:numPr>
        <w:spacing w:line="276" w:lineRule="auto"/>
      </w:pPr>
      <w:r>
        <w:t>HBF would question of the density proposed are realistic deliverable and viable as the deliverability of high-density residential development in Dudley will be dependent upon the viability of brownfield sites and the demand for high density city centre living post Covid-19. It is important that delivery of the housing requirement does not rely overly ambitious intensification of dwellings, and policy enables for the range of housing types and tenures to be provided to meet the range of need and demand in Dudley.</w:t>
      </w:r>
    </w:p>
    <w:p w14:paraId="5F7119B7" w14:textId="77777777" w:rsidR="00662287" w:rsidRDefault="00662287" w:rsidP="00662287">
      <w:pPr>
        <w:pStyle w:val="ListParagraph"/>
        <w:spacing w:line="276" w:lineRule="auto"/>
      </w:pPr>
    </w:p>
    <w:p w14:paraId="10F469A2" w14:textId="77777777" w:rsidR="00662287" w:rsidRDefault="00662287" w:rsidP="00662287">
      <w:pPr>
        <w:pStyle w:val="ListParagraph"/>
        <w:rPr>
          <w:rFonts w:ascii="Arial" w:hAnsi="Arial" w:cs="Arial"/>
          <w:b/>
          <w:bCs/>
        </w:rPr>
      </w:pPr>
      <w:r w:rsidRPr="00D27195">
        <w:rPr>
          <w:rFonts w:ascii="Arial" w:hAnsi="Arial" w:cs="Arial"/>
          <w:b/>
          <w:bCs/>
        </w:rPr>
        <w:t>Policy DLP12</w:t>
      </w:r>
      <w:r>
        <w:rPr>
          <w:rFonts w:ascii="Arial" w:hAnsi="Arial" w:cs="Arial"/>
          <w:b/>
          <w:bCs/>
        </w:rPr>
        <w:t>:</w:t>
      </w:r>
      <w:r w:rsidRPr="00D27195">
        <w:rPr>
          <w:rFonts w:ascii="Arial" w:hAnsi="Arial" w:cs="Arial"/>
          <w:b/>
          <w:bCs/>
        </w:rPr>
        <w:t xml:space="preserve"> Delivering Affordable, Wheelchair Accessible and Self/custom build Housing</w:t>
      </w:r>
      <w:r>
        <w:rPr>
          <w:rFonts w:ascii="Arial" w:hAnsi="Arial" w:cs="Arial"/>
          <w:b/>
          <w:bCs/>
        </w:rPr>
        <w:t xml:space="preserve"> </w:t>
      </w:r>
    </w:p>
    <w:p w14:paraId="764167B3" w14:textId="77777777" w:rsidR="00A67F35" w:rsidRDefault="00A67F35" w:rsidP="00662287">
      <w:pPr>
        <w:pStyle w:val="ListParagraph"/>
        <w:rPr>
          <w:rFonts w:ascii="Arial" w:hAnsi="Arial" w:cs="Arial"/>
          <w:b/>
          <w:bCs/>
        </w:rPr>
      </w:pPr>
    </w:p>
    <w:p w14:paraId="3D20E603" w14:textId="77777777" w:rsidR="00A67F35" w:rsidRPr="0020143C" w:rsidRDefault="00A67F35" w:rsidP="00A67F35">
      <w:pPr>
        <w:pStyle w:val="ListParagraph"/>
        <w:spacing w:line="276" w:lineRule="auto"/>
        <w:rPr>
          <w:i/>
          <w:iCs/>
        </w:rPr>
      </w:pPr>
      <w:r w:rsidRPr="0020143C">
        <w:rPr>
          <w:i/>
          <w:iCs/>
        </w:rPr>
        <w:t>The Policy is not considered to be sound as it is not justified or effective or in line with national policy.</w:t>
      </w:r>
    </w:p>
    <w:p w14:paraId="0B8531C3" w14:textId="77777777" w:rsidR="00662287" w:rsidRDefault="00662287" w:rsidP="00662287">
      <w:pPr>
        <w:pStyle w:val="ListParagraph"/>
        <w:rPr>
          <w:rFonts w:ascii="Arial" w:hAnsi="Arial" w:cs="Arial"/>
          <w:b/>
          <w:bCs/>
        </w:rPr>
      </w:pPr>
    </w:p>
    <w:p w14:paraId="0FD2CB60" w14:textId="77777777" w:rsidR="00662287" w:rsidRPr="00DF44DE" w:rsidRDefault="00662287" w:rsidP="00662287">
      <w:pPr>
        <w:pStyle w:val="ListParagraph"/>
        <w:rPr>
          <w:rFonts w:ascii="Arial" w:hAnsi="Arial" w:cs="Arial"/>
          <w:b/>
          <w:bCs/>
          <w:i/>
          <w:iCs/>
        </w:rPr>
      </w:pPr>
      <w:r w:rsidRPr="00DF44DE">
        <w:rPr>
          <w:rFonts w:ascii="Arial" w:hAnsi="Arial" w:cs="Arial"/>
          <w:b/>
          <w:bCs/>
          <w:i/>
          <w:iCs/>
        </w:rPr>
        <w:t>Affordable Housing</w:t>
      </w:r>
    </w:p>
    <w:p w14:paraId="24D0EAEF" w14:textId="77777777" w:rsidR="00662287" w:rsidRDefault="00662287" w:rsidP="00662287">
      <w:pPr>
        <w:pStyle w:val="ListParagraph"/>
        <w:rPr>
          <w:rFonts w:ascii="Arial" w:hAnsi="Arial" w:cs="Arial"/>
          <w:b/>
          <w:bCs/>
        </w:rPr>
      </w:pPr>
    </w:p>
    <w:p w14:paraId="7DD18A1E" w14:textId="0E329386" w:rsidR="00662287" w:rsidRDefault="00662287" w:rsidP="00662287">
      <w:pPr>
        <w:pStyle w:val="ListParagraph"/>
        <w:numPr>
          <w:ilvl w:val="0"/>
          <w:numId w:val="8"/>
        </w:numPr>
        <w:rPr>
          <w:rFonts w:ascii="Arial" w:hAnsi="Arial" w:cs="Arial"/>
        </w:rPr>
      </w:pPr>
      <w:r>
        <w:rPr>
          <w:rFonts w:ascii="Arial" w:hAnsi="Arial" w:cs="Arial"/>
        </w:rPr>
        <w:t>Although HBF welcomes the recognition in criteria one, that the delivery of affordable housing in Dudley may raise issues of viability</w:t>
      </w:r>
      <w:r w:rsidR="00184EFA">
        <w:rPr>
          <w:rFonts w:ascii="Arial" w:hAnsi="Arial" w:cs="Arial"/>
        </w:rPr>
        <w:t>, v</w:t>
      </w:r>
      <w:r w:rsidRPr="008B6B1B">
        <w:rPr>
          <w:rFonts w:ascii="Arial" w:hAnsi="Arial" w:cs="Arial"/>
        </w:rPr>
        <w:t xml:space="preserve">iability </w:t>
      </w:r>
      <w:r>
        <w:rPr>
          <w:rFonts w:ascii="Arial" w:hAnsi="Arial" w:cs="Arial"/>
        </w:rPr>
        <w:t xml:space="preserve">must </w:t>
      </w:r>
      <w:r w:rsidRPr="008B6B1B">
        <w:rPr>
          <w:rFonts w:ascii="Arial" w:hAnsi="Arial" w:cs="Arial"/>
        </w:rPr>
        <w:t xml:space="preserve">be an integral part of the plan-making process, and the findings of the viability appraisal should have helped inform and test policy development.  HBF have concerned about </w:t>
      </w:r>
      <w:r>
        <w:rPr>
          <w:rFonts w:ascii="Arial" w:hAnsi="Arial" w:cs="Arial"/>
        </w:rPr>
        <w:t xml:space="preserve">some of </w:t>
      </w:r>
      <w:r w:rsidRPr="008B6B1B">
        <w:rPr>
          <w:rFonts w:ascii="Arial" w:hAnsi="Arial" w:cs="Arial"/>
        </w:rPr>
        <w:t xml:space="preserve">the detail of the Viability Assessment as it has not considered </w:t>
      </w:r>
      <w:proofErr w:type="gramStart"/>
      <w:r w:rsidRPr="008B6B1B">
        <w:rPr>
          <w:rFonts w:ascii="Arial" w:hAnsi="Arial" w:cs="Arial"/>
        </w:rPr>
        <w:t>a number of</w:t>
      </w:r>
      <w:proofErr w:type="gramEnd"/>
      <w:r w:rsidRPr="008B6B1B">
        <w:rPr>
          <w:rFonts w:ascii="Arial" w:hAnsi="Arial" w:cs="Arial"/>
        </w:rPr>
        <w:t xml:space="preserve"> key costs and requirements.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w:t>
      </w:r>
      <w:r>
        <w:rPr>
          <w:rFonts w:ascii="Arial" w:hAnsi="Arial" w:cs="Arial"/>
        </w:rPr>
        <w:t xml:space="preserve">appear to </w:t>
      </w:r>
      <w:r w:rsidRPr="008B6B1B">
        <w:rPr>
          <w:rFonts w:ascii="Arial" w:hAnsi="Arial" w:cs="Arial"/>
        </w:rPr>
        <w:t>have not been considered in the viability appraisal.</w:t>
      </w:r>
    </w:p>
    <w:p w14:paraId="6AACA30C" w14:textId="77777777" w:rsidR="00662287" w:rsidRPr="008B6B1B" w:rsidRDefault="00662287" w:rsidP="00662287">
      <w:pPr>
        <w:pStyle w:val="ListParagraph"/>
        <w:rPr>
          <w:rFonts w:ascii="Arial" w:hAnsi="Arial" w:cs="Arial"/>
        </w:rPr>
      </w:pPr>
    </w:p>
    <w:p w14:paraId="7BF7F0D4" w14:textId="77777777" w:rsidR="00662287" w:rsidRDefault="00662287" w:rsidP="00662287">
      <w:pPr>
        <w:pStyle w:val="ListParagraph"/>
        <w:numPr>
          <w:ilvl w:val="0"/>
          <w:numId w:val="8"/>
        </w:numPr>
        <w:rPr>
          <w:rFonts w:ascii="Arial" w:hAnsi="Arial" w:cs="Arial"/>
        </w:rPr>
      </w:pPr>
      <w:r w:rsidRPr="008B6B1B">
        <w:rPr>
          <w:rFonts w:ascii="Arial" w:hAnsi="Arial" w:cs="Arial"/>
        </w:rPr>
        <w:t xml:space="preserve">Other factors that need to be </w:t>
      </w:r>
      <w:proofErr w:type="gramStart"/>
      <w:r w:rsidRPr="008B6B1B">
        <w:rPr>
          <w:rFonts w:ascii="Arial" w:hAnsi="Arial" w:cs="Arial"/>
        </w:rPr>
        <w:t>taken into account</w:t>
      </w:r>
      <w:proofErr w:type="gramEnd"/>
      <w:r w:rsidRPr="008B6B1B">
        <w:rPr>
          <w:rFonts w:ascii="Arial" w:hAnsi="Arial" w:cs="Arial"/>
        </w:rPr>
        <w:t xml:space="preserve"> include increasing costs of materials and labour due to inflation and the costs of mandatory BNG, which </w:t>
      </w:r>
      <w:r w:rsidRPr="008B6B1B">
        <w:rPr>
          <w:rFonts w:ascii="Arial" w:hAnsi="Arial" w:cs="Arial"/>
        </w:rPr>
        <w:lastRenderedPageBreak/>
        <w:t xml:space="preserve">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w:t>
      </w:r>
      <w:r>
        <w:rPr>
          <w:rFonts w:ascii="Arial" w:hAnsi="Arial" w:cs="Arial"/>
        </w:rPr>
        <w:t xml:space="preserve">that needs to rely on statutory credits becomes unviable.  </w:t>
      </w:r>
      <w:r w:rsidRPr="008B6B1B">
        <w:rPr>
          <w:rFonts w:ascii="Arial" w:hAnsi="Arial" w:cs="Arial"/>
        </w:rPr>
        <w:t xml:space="preserve">HBF have numerous concerns about the whole plan viability study, including the omission of some key policy costs.  For example, </w:t>
      </w:r>
      <w:proofErr w:type="gramStart"/>
      <w:r w:rsidRPr="008B6B1B">
        <w:rPr>
          <w:rFonts w:ascii="Arial" w:hAnsi="Arial" w:cs="Arial"/>
        </w:rPr>
        <w:t>an</w:t>
      </w:r>
      <w:proofErr w:type="gramEnd"/>
      <w:r w:rsidRPr="008B6B1B">
        <w:rPr>
          <w:rFonts w:ascii="Arial" w:hAnsi="Arial" w:cs="Arial"/>
        </w:rPr>
        <w:t xml:space="preserve"> </w:t>
      </w:r>
      <w:r>
        <w:rPr>
          <w:rFonts w:ascii="Arial" w:hAnsi="Arial" w:cs="Arial"/>
        </w:rPr>
        <w:t xml:space="preserve">realistic and evidenced </w:t>
      </w:r>
      <w:r w:rsidRPr="008B6B1B">
        <w:rPr>
          <w:rFonts w:ascii="Arial" w:hAnsi="Arial" w:cs="Arial"/>
        </w:rPr>
        <w:t xml:space="preserve">allowance for mandatory BNG needs to be includes within the viability assessment of the Local Plan.  </w:t>
      </w:r>
    </w:p>
    <w:p w14:paraId="71DEDD50" w14:textId="77777777" w:rsidR="00662287" w:rsidRPr="008B6B1B" w:rsidRDefault="00662287" w:rsidP="00662287">
      <w:pPr>
        <w:pStyle w:val="ListParagraph"/>
        <w:rPr>
          <w:rFonts w:ascii="Arial" w:hAnsi="Arial" w:cs="Arial"/>
        </w:rPr>
      </w:pPr>
    </w:p>
    <w:p w14:paraId="0DDD4046" w14:textId="77777777" w:rsidR="00662287" w:rsidRDefault="00662287" w:rsidP="00662287">
      <w:pPr>
        <w:pStyle w:val="ListParagraph"/>
        <w:numPr>
          <w:ilvl w:val="0"/>
          <w:numId w:val="8"/>
        </w:numPr>
        <w:rPr>
          <w:rFonts w:ascii="Arial" w:hAnsi="Arial" w:cs="Arial"/>
        </w:rPr>
      </w:pPr>
      <w:r w:rsidRPr="008B6B1B">
        <w:rPr>
          <w:rFonts w:ascii="Arial" w:hAnsi="Arial" w:cs="Arial"/>
        </w:rPr>
        <w:t xml:space="preserve">The costs of BNG should have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clearly set out how it considered the implications of mandatory BNG and how it arrived at the most up to date BNG costs information available to use.  </w:t>
      </w:r>
    </w:p>
    <w:p w14:paraId="7BF77ACB" w14:textId="77777777" w:rsidR="00662287" w:rsidRPr="00B62FF9" w:rsidRDefault="00662287" w:rsidP="00662287">
      <w:pPr>
        <w:pStyle w:val="ListParagraph"/>
        <w:spacing w:line="276" w:lineRule="auto"/>
        <w:jc w:val="both"/>
        <w:rPr>
          <w:rFonts w:ascii="Arial" w:hAnsi="Arial" w:cs="Arial"/>
        </w:rPr>
      </w:pPr>
    </w:p>
    <w:p w14:paraId="602EB4E1" w14:textId="77777777" w:rsidR="00662287" w:rsidRPr="00964871" w:rsidRDefault="00662287" w:rsidP="00662287">
      <w:pPr>
        <w:pStyle w:val="ListParagraph"/>
        <w:numPr>
          <w:ilvl w:val="0"/>
          <w:numId w:val="8"/>
        </w:numPr>
        <w:spacing w:line="276" w:lineRule="auto"/>
        <w:jc w:val="both"/>
        <w:rPr>
          <w:rFonts w:ascii="Arial" w:hAnsi="Arial" w:cs="Arial"/>
        </w:rPr>
      </w:pPr>
      <w:r w:rsidRPr="006A6B52">
        <w:rPr>
          <w:rFonts w:cstheme="minorHAnsi"/>
        </w:rPr>
        <w:t xml:space="preserve">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w:t>
      </w:r>
      <w:r>
        <w:rPr>
          <w:rFonts w:cstheme="minorHAnsi"/>
        </w:rPr>
        <w:t xml:space="preserve">Flexibility in the policy is important to allow for </w:t>
      </w:r>
      <w:proofErr w:type="gramStart"/>
      <w:r>
        <w:rPr>
          <w:rFonts w:cstheme="minorHAnsi"/>
        </w:rPr>
        <w:t>these kind of considerations</w:t>
      </w:r>
      <w:proofErr w:type="gramEnd"/>
      <w:r>
        <w:rPr>
          <w:rFonts w:cstheme="minorHAnsi"/>
        </w:rPr>
        <w:t>.</w:t>
      </w:r>
    </w:p>
    <w:p w14:paraId="7ADE14BF" w14:textId="77777777" w:rsidR="00662287" w:rsidRPr="00964871" w:rsidRDefault="00662287" w:rsidP="00662287">
      <w:pPr>
        <w:pStyle w:val="ListParagraph"/>
        <w:rPr>
          <w:rFonts w:ascii="Arial" w:hAnsi="Arial" w:cs="Arial"/>
        </w:rPr>
      </w:pPr>
    </w:p>
    <w:p w14:paraId="34CECAA4" w14:textId="77777777" w:rsidR="00662287" w:rsidRPr="00F1125A" w:rsidRDefault="00662287" w:rsidP="00662287">
      <w:pPr>
        <w:pStyle w:val="ListParagraph"/>
        <w:numPr>
          <w:ilvl w:val="0"/>
          <w:numId w:val="8"/>
        </w:numPr>
        <w:rPr>
          <w:rFonts w:ascii="Arial" w:hAnsi="Arial" w:cs="Arial"/>
        </w:rPr>
      </w:pPr>
      <w:r w:rsidRPr="00F1125A">
        <w:rPr>
          <w:rFonts w:ascii="Arial" w:hAnsi="Arial" w:cs="Arial"/>
        </w:rPr>
        <w:t>The geographical distribution of development may impact on the Plan’s ability to deliver affordable housing where it is most needed.  HBF notes that the level of open-market housing provided may also impact on the amount of affordable housing that can be developed.</w:t>
      </w:r>
    </w:p>
    <w:p w14:paraId="7C40B4BD" w14:textId="77777777" w:rsidR="00662287" w:rsidRDefault="00662287" w:rsidP="00662287">
      <w:pPr>
        <w:pStyle w:val="ListParagraph"/>
        <w:rPr>
          <w:rFonts w:ascii="Arial" w:hAnsi="Arial" w:cs="Arial"/>
        </w:rPr>
      </w:pPr>
    </w:p>
    <w:p w14:paraId="5962BB95" w14:textId="77777777" w:rsidR="00662287" w:rsidRDefault="00662287" w:rsidP="00662287">
      <w:pPr>
        <w:pStyle w:val="ListParagraph"/>
        <w:numPr>
          <w:ilvl w:val="0"/>
          <w:numId w:val="8"/>
        </w:numPr>
        <w:rPr>
          <w:rFonts w:ascii="Arial" w:hAnsi="Arial" w:cs="Arial"/>
        </w:rPr>
      </w:pPr>
      <w:r>
        <w:rPr>
          <w:rFonts w:ascii="Arial" w:hAnsi="Arial" w:cs="Arial"/>
        </w:rPr>
        <w:t xml:space="preserve">It </w:t>
      </w:r>
      <w:proofErr w:type="gramStart"/>
      <w:r>
        <w:rPr>
          <w:rFonts w:ascii="Arial" w:hAnsi="Arial" w:cs="Arial"/>
        </w:rPr>
        <w:t>will be also be</w:t>
      </w:r>
      <w:proofErr w:type="gramEnd"/>
      <w:r>
        <w:rPr>
          <w:rFonts w:ascii="Arial" w:hAnsi="Arial" w:cs="Arial"/>
        </w:rPr>
        <w:t xml:space="preserve"> important to understand if there any geographically specific </w:t>
      </w:r>
      <w:r w:rsidRPr="00C94EE1">
        <w:rPr>
          <w:rFonts w:ascii="Arial" w:hAnsi="Arial" w:cs="Arial"/>
        </w:rPr>
        <w:t>viability considerations</w:t>
      </w:r>
      <w:r>
        <w:rPr>
          <w:rFonts w:ascii="Arial" w:hAnsi="Arial" w:cs="Arial"/>
        </w:rPr>
        <w:t xml:space="preserve">, such as </w:t>
      </w:r>
      <w:r w:rsidRPr="00C94EE1">
        <w:rPr>
          <w:rFonts w:ascii="Arial" w:hAnsi="Arial" w:cs="Arial"/>
        </w:rPr>
        <w:t xml:space="preserve">whether higher levels of open-market housing are required in </w:t>
      </w:r>
      <w:r>
        <w:rPr>
          <w:rFonts w:ascii="Arial" w:hAnsi="Arial" w:cs="Arial"/>
        </w:rPr>
        <w:t xml:space="preserve">particular areas in </w:t>
      </w:r>
      <w:r w:rsidRPr="00C94EE1">
        <w:rPr>
          <w:rFonts w:ascii="Arial" w:hAnsi="Arial" w:cs="Arial"/>
        </w:rPr>
        <w:t>order to secure increased delivery of affordable housing</w:t>
      </w:r>
      <w:r>
        <w:rPr>
          <w:rFonts w:ascii="Arial" w:hAnsi="Arial" w:cs="Arial"/>
        </w:rPr>
        <w:t xml:space="preserve"> in that location in a way that remains viable.  Similarly, brownfield city centre sites tend to be most suited for apartments or retirement living.  There will therefore be a need to include green fields allocations which are more likely to deliver family housing and a higher percentage of affordable housing, </w:t>
      </w:r>
      <w:proofErr w:type="gramStart"/>
      <w:r>
        <w:rPr>
          <w:rFonts w:ascii="Arial" w:hAnsi="Arial" w:cs="Arial"/>
        </w:rPr>
        <w:t>in order to</w:t>
      </w:r>
      <w:proofErr w:type="gramEnd"/>
      <w:r>
        <w:rPr>
          <w:rFonts w:ascii="Arial" w:hAnsi="Arial" w:cs="Arial"/>
        </w:rPr>
        <w:t xml:space="preserve"> provide </w:t>
      </w:r>
      <w:r w:rsidRPr="00C94EE1">
        <w:rPr>
          <w:rFonts w:ascii="Arial" w:hAnsi="Arial" w:cs="Arial"/>
        </w:rPr>
        <w:t>flexibility</w:t>
      </w:r>
      <w:r>
        <w:rPr>
          <w:rFonts w:ascii="Arial" w:hAnsi="Arial" w:cs="Arial"/>
        </w:rPr>
        <w:t xml:space="preserve"> in the housing land supply and ensure a range of housing types and tenures is provided.  This adds further weigh to the need to consider Green Belt release(s).</w:t>
      </w:r>
    </w:p>
    <w:p w14:paraId="3BC325F6" w14:textId="77777777" w:rsidR="00662287" w:rsidRPr="00493255" w:rsidRDefault="00662287" w:rsidP="00662287">
      <w:pPr>
        <w:pStyle w:val="ListParagraph"/>
        <w:rPr>
          <w:rFonts w:ascii="Arial" w:hAnsi="Arial" w:cs="Arial"/>
        </w:rPr>
      </w:pPr>
    </w:p>
    <w:p w14:paraId="4894183F" w14:textId="1275EEC1" w:rsidR="00662287" w:rsidRDefault="00662287" w:rsidP="00662287">
      <w:pPr>
        <w:pStyle w:val="ListParagraph"/>
        <w:numPr>
          <w:ilvl w:val="0"/>
          <w:numId w:val="8"/>
        </w:numPr>
        <w:rPr>
          <w:rFonts w:ascii="Arial" w:hAnsi="Arial" w:cs="Arial"/>
        </w:rPr>
      </w:pPr>
      <w:r w:rsidRPr="00493255">
        <w:rPr>
          <w:rFonts w:ascii="Arial" w:hAnsi="Arial" w:cs="Arial"/>
        </w:rPr>
        <w:lastRenderedPageBreak/>
        <w:t xml:space="preserve">HBF does not comment on individual sites, other than to say the Plan should provide for a wide range of deliverable and developable sites across the area </w:t>
      </w:r>
      <w:proofErr w:type="gramStart"/>
      <w:r w:rsidRPr="00493255">
        <w:rPr>
          <w:rFonts w:ascii="Arial" w:hAnsi="Arial" w:cs="Arial"/>
        </w:rPr>
        <w:t>in order to</w:t>
      </w:r>
      <w:proofErr w:type="gramEnd"/>
      <w:r w:rsidRPr="00493255">
        <w:rPr>
          <w:rFonts w:ascii="Arial" w:hAnsi="Arial" w:cs="Arial"/>
        </w:rPr>
        <w:t xml:space="preserve"> provide competition and choice and a buffer to ensure that housing needs are met in full. The soundness </w:t>
      </w:r>
      <w:r w:rsidR="00AA3E0E">
        <w:rPr>
          <w:rFonts w:ascii="Arial" w:hAnsi="Arial" w:cs="Arial"/>
        </w:rPr>
        <w:t xml:space="preserve">and viability </w:t>
      </w:r>
      <w:r w:rsidRPr="00493255">
        <w:rPr>
          <w:rFonts w:ascii="Arial" w:hAnsi="Arial" w:cs="Arial"/>
        </w:rPr>
        <w:t>of strategic and non-strategic site allocations, whether brownfield or greenfield, will be tested in due course at the Local Plan Examination.</w:t>
      </w:r>
    </w:p>
    <w:p w14:paraId="74730678" w14:textId="77777777" w:rsidR="00662287" w:rsidRPr="00F95876" w:rsidRDefault="00662287" w:rsidP="00662287">
      <w:pPr>
        <w:pStyle w:val="ListParagraph"/>
        <w:rPr>
          <w:rFonts w:ascii="Arial" w:hAnsi="Arial" w:cs="Arial"/>
        </w:rPr>
      </w:pPr>
    </w:p>
    <w:p w14:paraId="7BCC24C6" w14:textId="77777777" w:rsidR="00662287" w:rsidRPr="00A25071" w:rsidRDefault="00662287" w:rsidP="00662287">
      <w:pPr>
        <w:pStyle w:val="ListParagraph"/>
        <w:numPr>
          <w:ilvl w:val="0"/>
          <w:numId w:val="8"/>
        </w:numPr>
        <w:rPr>
          <w:rFonts w:ascii="Arial" w:hAnsi="Arial" w:cs="Arial"/>
        </w:rPr>
      </w:pPr>
      <w:r w:rsidRPr="00A25071">
        <w:rPr>
          <w:rFonts w:ascii="Arial" w:hAnsi="Arial" w:cs="Arial"/>
        </w:rPr>
        <w:t>As HBF said in response to Policy DLP6 Infrastructure Provision, additional flexibility in the policy wording is needed to address issues of viability.  It should not be necessary for developers to have to go through the process and cost of a site-specific viability appraisal when the evidence at the plan-making stage has already shown it to be unviable.  Criteria 2, also needs amending to address this point.</w:t>
      </w:r>
    </w:p>
    <w:p w14:paraId="61ABB172" w14:textId="77777777" w:rsidR="00662287" w:rsidRPr="00A25071" w:rsidRDefault="00662287" w:rsidP="00662287">
      <w:pPr>
        <w:pStyle w:val="ListParagraph"/>
        <w:rPr>
          <w:rFonts w:ascii="Arial" w:hAnsi="Arial" w:cs="Arial"/>
        </w:rPr>
      </w:pPr>
    </w:p>
    <w:p w14:paraId="12C34373" w14:textId="77777777" w:rsidR="00662287" w:rsidRPr="008E4994" w:rsidRDefault="00662287" w:rsidP="00662287">
      <w:pPr>
        <w:pStyle w:val="ListParagraph"/>
        <w:numPr>
          <w:ilvl w:val="0"/>
          <w:numId w:val="8"/>
        </w:numPr>
        <w:rPr>
          <w:rFonts w:ascii="Arial" w:hAnsi="Arial" w:cs="Arial"/>
        </w:rPr>
      </w:pPr>
      <w:r w:rsidRPr="00A25071">
        <w:rPr>
          <w:rFonts w:ascii="Arial" w:hAnsi="Arial" w:cs="Arial"/>
        </w:rPr>
        <w:t>Criteria 3 of the policy seems to be seeking to give Local Plan policy status to SPDs that have yet to written, which is not appropriate and contrary to national guidance.  Planning policy must be made through the Local Plan process and Borough Wide Design Guides that are subject to the requirements for public consultation and independent scrutiny</w:t>
      </w:r>
      <w:r w:rsidRPr="008E4994">
        <w:rPr>
          <w:rFonts w:ascii="Arial" w:hAnsi="Arial" w:cs="Arial"/>
        </w:rPr>
        <w:t xml:space="preserve"> through the Examination process.   </w:t>
      </w:r>
    </w:p>
    <w:p w14:paraId="67FF4EDE" w14:textId="77777777" w:rsidR="00662287" w:rsidRPr="00914CDD" w:rsidRDefault="00662287" w:rsidP="00662287">
      <w:pPr>
        <w:rPr>
          <w:rFonts w:ascii="Arial" w:eastAsiaTheme="minorHAnsi" w:hAnsi="Arial" w:cs="Arial"/>
          <w:b/>
          <w:bCs/>
          <w:i/>
          <w:iCs/>
          <w:sz w:val="22"/>
          <w:szCs w:val="22"/>
        </w:rPr>
      </w:pPr>
      <w:r w:rsidRPr="00914CDD">
        <w:rPr>
          <w:rFonts w:ascii="Arial" w:eastAsiaTheme="minorHAnsi" w:hAnsi="Arial" w:cs="Arial"/>
          <w:sz w:val="22"/>
          <w:szCs w:val="22"/>
        </w:rPr>
        <w:tab/>
      </w:r>
      <w:r w:rsidRPr="00914CDD">
        <w:rPr>
          <w:rFonts w:ascii="Arial" w:eastAsiaTheme="minorHAnsi" w:hAnsi="Arial" w:cs="Arial"/>
          <w:b/>
          <w:bCs/>
          <w:i/>
          <w:iCs/>
          <w:sz w:val="22"/>
          <w:szCs w:val="22"/>
        </w:rPr>
        <w:t>National Wheelchair Accessibility Standards</w:t>
      </w:r>
    </w:p>
    <w:p w14:paraId="48818E6A" w14:textId="77777777" w:rsidR="00662287" w:rsidRPr="00D90FCC" w:rsidRDefault="00662287" w:rsidP="00662287">
      <w:pPr>
        <w:pStyle w:val="ListParagraph"/>
        <w:rPr>
          <w:rFonts w:ascii="Arial" w:hAnsi="Arial" w:cs="Arial"/>
        </w:rPr>
      </w:pPr>
    </w:p>
    <w:p w14:paraId="2D414456" w14:textId="77777777" w:rsidR="00662287" w:rsidRPr="00D90FCC" w:rsidRDefault="00662287" w:rsidP="00662287">
      <w:pPr>
        <w:pStyle w:val="ListParagraph"/>
        <w:numPr>
          <w:ilvl w:val="0"/>
          <w:numId w:val="8"/>
        </w:numPr>
        <w:rPr>
          <w:rFonts w:ascii="Arial" w:hAnsi="Arial" w:cs="Arial"/>
        </w:rPr>
      </w:pPr>
      <w:r w:rsidRPr="00D90FCC">
        <w:rPr>
          <w:rFonts w:ascii="Arial" w:hAnsi="Arial" w:cs="Arial"/>
        </w:rPr>
        <w:t xml:space="preserve">This policy seeks to require </w:t>
      </w:r>
      <w:r>
        <w:rPr>
          <w:rFonts w:ascii="Arial" w:hAnsi="Arial" w:cs="Arial"/>
        </w:rPr>
        <w:t xml:space="preserve">20% of homes in lower value areas to meet </w:t>
      </w:r>
      <w:r w:rsidRPr="00D90FCC">
        <w:rPr>
          <w:rFonts w:ascii="Arial" w:hAnsi="Arial" w:cs="Arial"/>
        </w:rPr>
        <w:t xml:space="preserve">to meet M4(2) (Accessible and adaptable dwellings) of Building Regulations and </w:t>
      </w:r>
      <w:r>
        <w:rPr>
          <w:rFonts w:ascii="Arial" w:hAnsi="Arial" w:cs="Arial"/>
        </w:rPr>
        <w:t xml:space="preserve">15% in higher value areas to meet </w:t>
      </w:r>
      <w:r w:rsidRPr="00D90FCC">
        <w:rPr>
          <w:rFonts w:ascii="Arial" w:hAnsi="Arial" w:cs="Arial"/>
        </w:rPr>
        <w:t xml:space="preserve">M4(3) (Wheelchair user dwellings) </w:t>
      </w:r>
      <w:r>
        <w:rPr>
          <w:rFonts w:ascii="Arial" w:hAnsi="Arial" w:cs="Arial"/>
        </w:rPr>
        <w:t xml:space="preserve">and all the remaining to meet M4(2) </w:t>
      </w:r>
      <w:r w:rsidRPr="00D90FCC">
        <w:rPr>
          <w:rFonts w:ascii="Arial" w:hAnsi="Arial" w:cs="Arial"/>
        </w:rPr>
        <w:t xml:space="preserve">on schemes of more than </w:t>
      </w:r>
      <w:r>
        <w:rPr>
          <w:rFonts w:ascii="Arial" w:hAnsi="Arial" w:cs="Arial"/>
        </w:rPr>
        <w:t>10 homes</w:t>
      </w:r>
      <w:r w:rsidRPr="00D90FCC">
        <w:rPr>
          <w:rFonts w:ascii="Arial" w:hAnsi="Arial" w:cs="Arial"/>
        </w:rPr>
        <w:t>.</w:t>
      </w:r>
    </w:p>
    <w:p w14:paraId="3BE76A30" w14:textId="77777777" w:rsidR="00662287" w:rsidRPr="00D90FCC" w:rsidRDefault="00662287" w:rsidP="00662287">
      <w:pPr>
        <w:pStyle w:val="ListParagraph"/>
        <w:rPr>
          <w:rFonts w:ascii="Arial" w:hAnsi="Arial" w:cs="Arial"/>
        </w:rPr>
      </w:pPr>
    </w:p>
    <w:p w14:paraId="37E19033" w14:textId="77777777" w:rsidR="00662287" w:rsidRPr="00D90FCC" w:rsidRDefault="00662287" w:rsidP="00662287">
      <w:pPr>
        <w:pStyle w:val="ListParagraph"/>
        <w:numPr>
          <w:ilvl w:val="0"/>
          <w:numId w:val="8"/>
        </w:numPr>
        <w:rPr>
          <w:rFonts w:ascii="Arial" w:hAnsi="Arial" w:cs="Arial"/>
        </w:rPr>
      </w:pPr>
      <w:r w:rsidRPr="00D90FCC">
        <w:rPr>
          <w:rFonts w:ascii="Arial" w:hAnsi="Arial" w:cs="Arial"/>
        </w:rPr>
        <w:t xml:space="preserve">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 requirement to address this issue is planning policy is therefore unnecessary.  </w:t>
      </w:r>
    </w:p>
    <w:p w14:paraId="6365C96B" w14:textId="77777777" w:rsidR="00662287" w:rsidRPr="00D90FCC" w:rsidRDefault="00662287" w:rsidP="00662287">
      <w:pPr>
        <w:pStyle w:val="ListParagraph"/>
        <w:rPr>
          <w:rFonts w:ascii="Arial" w:hAnsi="Arial" w:cs="Arial"/>
        </w:rPr>
      </w:pPr>
    </w:p>
    <w:p w14:paraId="52ED065B" w14:textId="77777777" w:rsidR="00662287" w:rsidRDefault="00662287" w:rsidP="00662287">
      <w:pPr>
        <w:pStyle w:val="ListParagraph"/>
        <w:numPr>
          <w:ilvl w:val="0"/>
          <w:numId w:val="8"/>
        </w:numPr>
        <w:rPr>
          <w:rFonts w:ascii="Arial" w:hAnsi="Arial" w:cs="Arial"/>
        </w:rPr>
      </w:pPr>
      <w:r w:rsidRPr="00D90FCC">
        <w:rPr>
          <w:rFonts w:ascii="Arial" w:hAnsi="Arial" w:cs="Arial"/>
        </w:rPr>
        <w:t>HBF are of the view that this matter should</w:t>
      </w:r>
      <w:r w:rsidRPr="002034D6">
        <w:rPr>
          <w:rFonts w:ascii="Arial" w:hAnsi="Arial" w:cs="Arial"/>
        </w:rPr>
        <w:t xml:space="preserve"> be left to Building Regulations, however if a policy were to be needed, the wording needs to differentiate between Part a) and part b) of M4(3) technical standards.  </w:t>
      </w:r>
      <w:r w:rsidRPr="004F7F48">
        <w:rPr>
          <w:rFonts w:ascii="Arial" w:hAnsi="Arial" w:cs="Arial"/>
        </w:rPr>
        <w:t xml:space="preserve">M43a sets out standards for wheelchair adaptable housing, where M43b relates to wheelchair accessible housing which can only be required on affordable housing where the Council has nomination rights. </w:t>
      </w:r>
      <w:r w:rsidRPr="002034D6">
        <w:rPr>
          <w:rFonts w:ascii="Arial" w:hAnsi="Arial" w:cs="Arial"/>
        </w:rPr>
        <w:t>Any such requirements would also need to be fully considered from a viability perspective.</w:t>
      </w:r>
    </w:p>
    <w:p w14:paraId="6A19ADE4" w14:textId="77777777" w:rsidR="00662287" w:rsidRPr="00F252B6" w:rsidRDefault="00662287" w:rsidP="00662287">
      <w:pPr>
        <w:pStyle w:val="ListParagraph"/>
        <w:rPr>
          <w:rFonts w:ascii="Arial" w:hAnsi="Arial" w:cs="Arial"/>
        </w:rPr>
      </w:pPr>
    </w:p>
    <w:p w14:paraId="7631060D" w14:textId="77777777" w:rsidR="00662287" w:rsidRPr="00163B1F" w:rsidRDefault="00662287" w:rsidP="00662287">
      <w:pPr>
        <w:pStyle w:val="ListParagraph"/>
        <w:numPr>
          <w:ilvl w:val="0"/>
          <w:numId w:val="8"/>
        </w:numPr>
        <w:rPr>
          <w:rFonts w:cstheme="minorHAnsi"/>
        </w:rPr>
      </w:pPr>
      <w:r w:rsidRPr="00163B1F">
        <w:rPr>
          <w:rFonts w:cstheme="minorHAnsi"/>
        </w:rPr>
        <w:t>The PPG states:</w:t>
      </w:r>
    </w:p>
    <w:p w14:paraId="51C21516" w14:textId="77777777" w:rsidR="00662287" w:rsidRPr="00163B1F" w:rsidRDefault="00662287" w:rsidP="00662287">
      <w:pPr>
        <w:pStyle w:val="ListParagraph"/>
        <w:rPr>
          <w:rFonts w:cstheme="minorHAnsi"/>
        </w:rPr>
      </w:pPr>
    </w:p>
    <w:p w14:paraId="1DAFCA48" w14:textId="77777777" w:rsidR="00662287" w:rsidRPr="00A00E2C" w:rsidRDefault="00662287" w:rsidP="00662287">
      <w:pPr>
        <w:pStyle w:val="ListParagraph"/>
        <w:ind w:left="1440"/>
        <w:rPr>
          <w:rFonts w:cstheme="minorHAnsi"/>
          <w:b/>
          <w:bCs/>
        </w:rPr>
      </w:pPr>
      <w:r w:rsidRPr="00A00E2C">
        <w:rPr>
          <w:rFonts w:cstheme="minorHAnsi"/>
          <w:b/>
          <w:bCs/>
        </w:rPr>
        <w:lastRenderedPageBreak/>
        <w:t>“What accessibility standards can local planning authorities require from new development?</w:t>
      </w:r>
    </w:p>
    <w:p w14:paraId="7BEFE519" w14:textId="77777777" w:rsidR="00662287" w:rsidRPr="00163B1F" w:rsidRDefault="00662287" w:rsidP="00662287">
      <w:pPr>
        <w:pStyle w:val="ListParagraph"/>
        <w:rPr>
          <w:rFonts w:cstheme="minorHAnsi"/>
        </w:rPr>
      </w:pPr>
    </w:p>
    <w:p w14:paraId="3D34F215" w14:textId="77777777" w:rsidR="00662287" w:rsidRPr="00163B1F" w:rsidRDefault="00662287" w:rsidP="00662287">
      <w:pPr>
        <w:pStyle w:val="ListParagraph"/>
        <w:ind w:left="1440"/>
        <w:rPr>
          <w:rFonts w:cstheme="minorHAnsi"/>
        </w:rPr>
      </w:pPr>
      <w:r w:rsidRPr="00163B1F">
        <w:rPr>
          <w:rFonts w:cstheme="minorHAnsi"/>
        </w:rPr>
        <w:t>Where a local planning authority adopts a policy to provide enhanced accessibility or adaptability they should do so only by reference to Requirement M4(2) and/or M4(3) of the optional requirements in the Building Regulations and should not impose any additional information requirements (for instance provision of furnished layouts) or seek to determine compliance with these requirements, which is the role of the Building Control Body. They should clearly state in their Local Plan what proportion of new dwellings should comply with the requirements. There may be rare instances where an individual’s needs are not met by the wheelchair accessible optional requirement – see paragraph 011 below.</w:t>
      </w:r>
    </w:p>
    <w:p w14:paraId="3337EF2A" w14:textId="77777777" w:rsidR="00662287" w:rsidRPr="00163B1F" w:rsidRDefault="00662287" w:rsidP="00662287">
      <w:pPr>
        <w:pStyle w:val="ListParagraph"/>
        <w:rPr>
          <w:rFonts w:cstheme="minorHAnsi"/>
        </w:rPr>
      </w:pPr>
    </w:p>
    <w:p w14:paraId="03DEE871" w14:textId="77777777" w:rsidR="00662287" w:rsidRDefault="00662287" w:rsidP="00662287">
      <w:pPr>
        <w:pStyle w:val="ListParagraph"/>
        <w:ind w:left="1440"/>
        <w:rPr>
          <w:rFonts w:cstheme="minorHAnsi"/>
        </w:rPr>
      </w:pPr>
      <w:r w:rsidRPr="00163B1F">
        <w:rPr>
          <w:rFonts w:cstheme="minorHAnsi"/>
        </w:rPr>
        <w:t xml:space="preserve">Local Plan policies should also </w:t>
      </w:r>
      <w:proofErr w:type="gramStart"/>
      <w:r w:rsidRPr="00163B1F">
        <w:rPr>
          <w:rFonts w:cstheme="minorHAnsi"/>
        </w:rPr>
        <w:t>take into account</w:t>
      </w:r>
      <w:proofErr w:type="gramEnd"/>
      <w:r w:rsidRPr="00163B1F">
        <w:rPr>
          <w:rFonts w:cstheme="minorHAnsi"/>
        </w:rPr>
        <w:t xml:space="preserve"> site specific factors such as vulnerability to flooding, site topography, and other circumstances which may make a specific site less suitable for M4(2) and M4(3) compliant dwellings, particularly where step free access cannot be achieved or is not viable. Where step-free access is not viable, neither of the Optional Requirements in Part M should be applied.”</w:t>
      </w:r>
    </w:p>
    <w:p w14:paraId="1987E3C9" w14:textId="77777777" w:rsidR="00662287" w:rsidRPr="00163B1F" w:rsidRDefault="00662287" w:rsidP="00662287">
      <w:pPr>
        <w:pStyle w:val="ListParagraph"/>
        <w:ind w:left="1440"/>
        <w:rPr>
          <w:rFonts w:cstheme="minorHAnsi"/>
        </w:rPr>
      </w:pPr>
    </w:p>
    <w:p w14:paraId="0D3A5A5C" w14:textId="77777777" w:rsidR="00662287" w:rsidRPr="00163B1F" w:rsidRDefault="00662287" w:rsidP="00662287">
      <w:pPr>
        <w:pStyle w:val="ListParagraph"/>
        <w:ind w:left="2880"/>
        <w:rPr>
          <w:rFonts w:cstheme="minorHAnsi"/>
        </w:rPr>
      </w:pPr>
      <w:r w:rsidRPr="00163B1F">
        <w:rPr>
          <w:rFonts w:cstheme="minorHAnsi"/>
        </w:rPr>
        <w:t>Paragraph: 008 Reference ID: 56-008-20160519 Revision date: 19 05 2016</w:t>
      </w:r>
    </w:p>
    <w:p w14:paraId="12A921B7" w14:textId="77777777" w:rsidR="00662287" w:rsidRPr="00163B1F" w:rsidRDefault="00662287" w:rsidP="00662287">
      <w:pPr>
        <w:pStyle w:val="ListParagraph"/>
        <w:rPr>
          <w:rFonts w:cstheme="minorHAnsi"/>
        </w:rPr>
      </w:pPr>
    </w:p>
    <w:p w14:paraId="7D7F15FC" w14:textId="77777777" w:rsidR="00662287" w:rsidRDefault="00662287" w:rsidP="00662287">
      <w:pPr>
        <w:pStyle w:val="ListParagraph"/>
        <w:numPr>
          <w:ilvl w:val="0"/>
          <w:numId w:val="8"/>
        </w:numPr>
        <w:rPr>
          <w:rFonts w:cstheme="minorHAnsi"/>
        </w:rPr>
      </w:pPr>
      <w:r w:rsidRPr="00942AE4">
        <w:rPr>
          <w:rFonts w:cstheme="minorHAnsi"/>
        </w:rPr>
        <w:t xml:space="preserve">The PPG sets out some of the circumstances where it would be unreasonable to require M4(2) and M4(3) compliant dwellings.  Such factors include flooding, typography and other circumstances.  HBF </w:t>
      </w:r>
      <w:r>
        <w:rPr>
          <w:rFonts w:cstheme="minorHAnsi"/>
        </w:rPr>
        <w:t xml:space="preserve">note that some </w:t>
      </w:r>
      <w:r w:rsidRPr="00942AE4">
        <w:rPr>
          <w:rFonts w:cstheme="minorHAnsi"/>
        </w:rPr>
        <w:t xml:space="preserve">flexibility is </w:t>
      </w:r>
      <w:r>
        <w:rPr>
          <w:rFonts w:cstheme="minorHAnsi"/>
        </w:rPr>
        <w:t xml:space="preserve">provided in criteria six but suggest additional flexibility is needed to </w:t>
      </w:r>
      <w:r w:rsidRPr="00942AE4">
        <w:rPr>
          <w:rFonts w:cstheme="minorHAnsi"/>
        </w:rPr>
        <w:t xml:space="preserve">reflect </w:t>
      </w:r>
      <w:r>
        <w:rPr>
          <w:rFonts w:cstheme="minorHAnsi"/>
        </w:rPr>
        <w:t xml:space="preserve">other </w:t>
      </w:r>
      <w:r w:rsidRPr="00942AE4">
        <w:rPr>
          <w:rFonts w:cstheme="minorHAnsi"/>
        </w:rPr>
        <w:t>site</w:t>
      </w:r>
      <w:r>
        <w:rPr>
          <w:rFonts w:cstheme="minorHAnsi"/>
        </w:rPr>
        <w:t>-</w:t>
      </w:r>
      <w:r w:rsidRPr="00942AE4">
        <w:rPr>
          <w:rFonts w:cstheme="minorHAnsi"/>
        </w:rPr>
        <w:t>specific characteristics</w:t>
      </w:r>
      <w:r>
        <w:rPr>
          <w:rFonts w:cstheme="minorHAnsi"/>
        </w:rPr>
        <w:t xml:space="preserve">.  HBF would also question the viability evidence in support of these policy, </w:t>
      </w:r>
      <w:proofErr w:type="gramStart"/>
      <w:r>
        <w:rPr>
          <w:rFonts w:cstheme="minorHAnsi"/>
        </w:rPr>
        <w:t>in light of</w:t>
      </w:r>
      <w:proofErr w:type="gramEnd"/>
      <w:r>
        <w:rPr>
          <w:rFonts w:cstheme="minorHAnsi"/>
        </w:rPr>
        <w:t xml:space="preserve"> our concerns about the viability appraisal (which are set out elsewhere within our representation).</w:t>
      </w:r>
    </w:p>
    <w:p w14:paraId="0F7B60B5" w14:textId="77777777" w:rsidR="00662287" w:rsidRPr="002C45DE" w:rsidRDefault="00662287" w:rsidP="00662287">
      <w:pPr>
        <w:rPr>
          <w:rFonts w:ascii="Arial" w:eastAsiaTheme="minorHAnsi" w:hAnsi="Arial" w:cs="Arial"/>
          <w:b/>
          <w:bCs/>
          <w:i/>
          <w:iCs/>
          <w:sz w:val="22"/>
          <w:szCs w:val="22"/>
        </w:rPr>
      </w:pPr>
      <w:r>
        <w:rPr>
          <w:rFonts w:ascii="Arial" w:eastAsiaTheme="minorHAnsi" w:hAnsi="Arial" w:cs="Arial"/>
          <w:b/>
          <w:bCs/>
          <w:i/>
          <w:iCs/>
          <w:sz w:val="22"/>
          <w:szCs w:val="22"/>
        </w:rPr>
        <w:tab/>
      </w:r>
      <w:r w:rsidRPr="002C45DE">
        <w:rPr>
          <w:rFonts w:ascii="Arial" w:eastAsiaTheme="minorHAnsi" w:hAnsi="Arial" w:cs="Arial"/>
          <w:b/>
          <w:bCs/>
          <w:i/>
          <w:iCs/>
          <w:sz w:val="22"/>
          <w:szCs w:val="22"/>
        </w:rPr>
        <w:t>Self-Build and Custom Build Plots</w:t>
      </w:r>
    </w:p>
    <w:p w14:paraId="0B39B27C" w14:textId="77777777" w:rsidR="00662287" w:rsidRPr="00942AE4" w:rsidRDefault="00662287" w:rsidP="00662287">
      <w:pPr>
        <w:pStyle w:val="ListParagraph"/>
        <w:rPr>
          <w:rFonts w:cstheme="minorHAnsi"/>
        </w:rPr>
      </w:pPr>
    </w:p>
    <w:p w14:paraId="3F80F166" w14:textId="77777777" w:rsidR="00662287" w:rsidRPr="002B7CB6" w:rsidRDefault="00662287" w:rsidP="00662287">
      <w:pPr>
        <w:pStyle w:val="ListParagraph"/>
        <w:numPr>
          <w:ilvl w:val="0"/>
          <w:numId w:val="8"/>
        </w:numPr>
        <w:spacing w:line="276" w:lineRule="auto"/>
        <w:jc w:val="both"/>
        <w:rPr>
          <w:rFonts w:ascii="Arial" w:hAnsi="Arial" w:cs="Arial"/>
        </w:rPr>
      </w:pPr>
      <w:r w:rsidRPr="002B7CB6">
        <w:rPr>
          <w:rFonts w:ascii="Arial" w:hAnsi="Arial" w:cs="Arial"/>
        </w:rPr>
        <w:t xml:space="preserve">In relation to Self-Build and Custom Build Plots, the policy requires sites of </w:t>
      </w:r>
      <w:r>
        <w:rPr>
          <w:rFonts w:ascii="Arial" w:hAnsi="Arial" w:cs="Arial"/>
        </w:rPr>
        <w:t xml:space="preserve">100 </w:t>
      </w:r>
      <w:r w:rsidRPr="002B7CB6">
        <w:rPr>
          <w:rFonts w:ascii="Arial" w:hAnsi="Arial" w:cs="Arial"/>
        </w:rPr>
        <w:t xml:space="preserve">or more dwellings, to provide </w:t>
      </w:r>
      <w:r>
        <w:rPr>
          <w:rFonts w:ascii="Arial" w:hAnsi="Arial" w:cs="Arial"/>
        </w:rPr>
        <w:t xml:space="preserve">at least </w:t>
      </w:r>
      <w:r w:rsidRPr="002B7CB6">
        <w:rPr>
          <w:rFonts w:ascii="Arial" w:hAnsi="Arial" w:cs="Arial"/>
        </w:rPr>
        <w:t>5% as serviced plots for self and custom build</w:t>
      </w:r>
      <w:r>
        <w:rPr>
          <w:rFonts w:ascii="Arial" w:hAnsi="Arial" w:cs="Arial"/>
        </w:rPr>
        <w:t>, if there is evidence of demand</w:t>
      </w:r>
      <w:r w:rsidRPr="002B7CB6">
        <w:rPr>
          <w:rFonts w:ascii="Arial" w:hAnsi="Arial" w:cs="Arial"/>
        </w:rPr>
        <w:t>. I</w:t>
      </w:r>
      <w:r>
        <w:rPr>
          <w:rFonts w:ascii="Arial" w:hAnsi="Arial" w:cs="Arial"/>
        </w:rPr>
        <w:t xml:space="preserve">f after twelve months of a thorough </w:t>
      </w:r>
      <w:proofErr w:type="gramStart"/>
      <w:r>
        <w:rPr>
          <w:rFonts w:ascii="Arial" w:hAnsi="Arial" w:cs="Arial"/>
        </w:rPr>
        <w:t>an</w:t>
      </w:r>
      <w:proofErr w:type="gramEnd"/>
      <w:r>
        <w:rPr>
          <w:rFonts w:ascii="Arial" w:hAnsi="Arial" w:cs="Arial"/>
        </w:rPr>
        <w:t xml:space="preserve"> proportionate marketing exercise the plot remains unsold, the requirements falls away.</w:t>
      </w:r>
    </w:p>
    <w:p w14:paraId="50B9B24A" w14:textId="77777777" w:rsidR="00662287" w:rsidRDefault="00662287" w:rsidP="00662287">
      <w:pPr>
        <w:pStyle w:val="ListParagraph"/>
        <w:spacing w:line="276" w:lineRule="auto"/>
        <w:rPr>
          <w:rFonts w:ascii="Arial" w:hAnsi="Arial" w:cs="Arial"/>
        </w:rPr>
      </w:pPr>
    </w:p>
    <w:p w14:paraId="7EF9B1B9" w14:textId="77777777" w:rsidR="00662287" w:rsidRDefault="00662287" w:rsidP="00662287">
      <w:pPr>
        <w:pStyle w:val="ListParagraph"/>
        <w:numPr>
          <w:ilvl w:val="0"/>
          <w:numId w:val="8"/>
        </w:numPr>
        <w:rPr>
          <w:rFonts w:ascii="Arial" w:hAnsi="Arial" w:cs="Arial"/>
        </w:rPr>
      </w:pPr>
      <w:r w:rsidRPr="00650C88">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w:t>
      </w:r>
      <w:r w:rsidRPr="00650C88">
        <w:rPr>
          <w:rFonts w:ascii="Arial" w:hAnsi="Arial" w:cs="Arial"/>
        </w:rPr>
        <w:lastRenderedPageBreak/>
        <w:t xml:space="preserve">home builders- although this would need to be done through discussion and negotiation with landowners. </w:t>
      </w:r>
    </w:p>
    <w:p w14:paraId="4C23F52D" w14:textId="77777777" w:rsidR="00662287" w:rsidRPr="000B59C2" w:rsidRDefault="00662287" w:rsidP="00662287">
      <w:pPr>
        <w:pStyle w:val="ListParagraph"/>
        <w:rPr>
          <w:rFonts w:ascii="Arial" w:hAnsi="Arial" w:cs="Arial"/>
        </w:rPr>
      </w:pPr>
    </w:p>
    <w:p w14:paraId="1A8199A4" w14:textId="77777777" w:rsidR="00662287" w:rsidRDefault="00662287" w:rsidP="00662287">
      <w:pPr>
        <w:pStyle w:val="ListParagraph"/>
        <w:numPr>
          <w:ilvl w:val="0"/>
          <w:numId w:val="8"/>
        </w:numPr>
        <w:rPr>
          <w:rFonts w:ascii="Arial" w:hAnsi="Arial" w:cs="Arial"/>
        </w:rPr>
      </w:pPr>
      <w:r w:rsidRPr="001D4A3E">
        <w:rPr>
          <w:rFonts w:ascii="Arial" w:hAnsi="Arial" w:cs="Arial"/>
        </w:rPr>
        <w:t xml:space="preserve">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78EFD755" w14:textId="77777777" w:rsidR="00662287" w:rsidRPr="00C63B17" w:rsidRDefault="00662287" w:rsidP="00662287">
      <w:pPr>
        <w:pStyle w:val="ListParagraph"/>
        <w:rPr>
          <w:rFonts w:ascii="Arial" w:hAnsi="Arial" w:cs="Arial"/>
        </w:rPr>
      </w:pPr>
    </w:p>
    <w:p w14:paraId="2424BEE8" w14:textId="77777777" w:rsidR="00662287" w:rsidRDefault="00662287" w:rsidP="00662287">
      <w:pPr>
        <w:pStyle w:val="ListParagraph"/>
        <w:numPr>
          <w:ilvl w:val="0"/>
          <w:numId w:val="8"/>
        </w:numPr>
        <w:rPr>
          <w:rFonts w:cstheme="minorHAnsi"/>
        </w:rPr>
      </w:pPr>
      <w:r w:rsidRPr="001B580C">
        <w:rPr>
          <w:rFonts w:cstheme="minorHAnsi"/>
        </w:rPr>
        <w:t>HB</w:t>
      </w:r>
      <w:r>
        <w:rPr>
          <w:rFonts w:cstheme="minorHAnsi"/>
        </w:rPr>
        <w:t xml:space="preserve">F </w:t>
      </w:r>
      <w:r w:rsidRPr="001B580C">
        <w:rPr>
          <w:rFonts w:cstheme="minorHAnsi"/>
        </w:rPr>
        <w:t xml:space="preserve">agree that if demand for plots is not realised, </w:t>
      </w:r>
      <w:r>
        <w:rPr>
          <w:rFonts w:cstheme="minorHAnsi"/>
        </w:rPr>
        <w:t>i</w:t>
      </w:r>
      <w:r w:rsidRPr="001B580C">
        <w:rPr>
          <w:rFonts w:cstheme="minorHAnsi"/>
        </w:rPr>
        <w:t>t is important that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&amp; custom builders.  The</w:t>
      </w:r>
      <w:r>
        <w:rPr>
          <w:rFonts w:cstheme="minorHAnsi"/>
        </w:rPr>
        <w:t xml:space="preserve">refore, if the </w:t>
      </w:r>
      <w:r w:rsidRPr="001B580C">
        <w:rPr>
          <w:rFonts w:cstheme="minorHAnsi"/>
        </w:rPr>
        <w:t>current policy</w:t>
      </w:r>
      <w:r>
        <w:rPr>
          <w:rFonts w:cstheme="minorHAnsi"/>
        </w:rPr>
        <w:t xml:space="preserve"> requirements are retained HBF would support the suggestion that </w:t>
      </w:r>
      <w:r w:rsidRPr="001B580C">
        <w:rPr>
          <w:rFonts w:cstheme="minorHAnsi"/>
        </w:rPr>
        <w:t xml:space="preserve">any unsold plots remaining after </w:t>
      </w:r>
      <w:r>
        <w:rPr>
          <w:rFonts w:cstheme="minorHAnsi"/>
        </w:rPr>
        <w:t>a six</w:t>
      </w:r>
      <w:r w:rsidRPr="001B580C">
        <w:rPr>
          <w:rFonts w:cstheme="minorHAnsi"/>
        </w:rPr>
        <w:t xml:space="preserve">-month marketing period revert to the original developer.  </w:t>
      </w:r>
      <w:r>
        <w:rPr>
          <w:rFonts w:cstheme="minorHAnsi"/>
        </w:rPr>
        <w:t>The policy should be changed from twelve to six months.</w:t>
      </w:r>
    </w:p>
    <w:p w14:paraId="75477DC1" w14:textId="77777777" w:rsidR="00AC6663" w:rsidRPr="00AC6663" w:rsidRDefault="00AC6663" w:rsidP="00AC6663">
      <w:pPr>
        <w:pStyle w:val="ListParagraph"/>
        <w:rPr>
          <w:rFonts w:cstheme="minorHAnsi"/>
        </w:rPr>
      </w:pPr>
    </w:p>
    <w:p w14:paraId="30F655D4" w14:textId="76AB9FE9" w:rsidR="00AC6663" w:rsidRPr="001B580C" w:rsidRDefault="00AC6663" w:rsidP="00662287">
      <w:pPr>
        <w:pStyle w:val="ListParagraph"/>
        <w:numPr>
          <w:ilvl w:val="0"/>
          <w:numId w:val="8"/>
        </w:numPr>
        <w:rPr>
          <w:rFonts w:cstheme="minorHAnsi"/>
        </w:rPr>
      </w:pPr>
      <w:r>
        <w:rPr>
          <w:rFonts w:cstheme="minorHAnsi"/>
        </w:rPr>
        <w:t xml:space="preserve">Again, as HBF have said </w:t>
      </w:r>
      <w:r w:rsidR="005811C4">
        <w:rPr>
          <w:rFonts w:cstheme="minorHAnsi"/>
        </w:rPr>
        <w:t>elsewhere</w:t>
      </w:r>
      <w:r>
        <w:rPr>
          <w:rFonts w:cstheme="minorHAnsi"/>
        </w:rPr>
        <w:t xml:space="preserve"> is tour </w:t>
      </w:r>
      <w:r w:rsidR="005811C4">
        <w:rPr>
          <w:rFonts w:cstheme="minorHAnsi"/>
        </w:rPr>
        <w:t>representation</w:t>
      </w:r>
      <w:r>
        <w:rPr>
          <w:rFonts w:cstheme="minorHAnsi"/>
        </w:rPr>
        <w:t xml:space="preserve">, it is not </w:t>
      </w:r>
      <w:r w:rsidR="005811C4">
        <w:rPr>
          <w:rFonts w:cstheme="minorHAnsi"/>
        </w:rPr>
        <w:t>appropriate</w:t>
      </w:r>
      <w:r>
        <w:rPr>
          <w:rFonts w:cstheme="minorHAnsi"/>
        </w:rPr>
        <w:t xml:space="preserve"> for the policy to seek to give </w:t>
      </w:r>
      <w:r w:rsidR="005811C4">
        <w:rPr>
          <w:rFonts w:cstheme="minorHAnsi"/>
        </w:rPr>
        <w:t>Local</w:t>
      </w:r>
      <w:r>
        <w:rPr>
          <w:rFonts w:cstheme="minorHAnsi"/>
        </w:rPr>
        <w:t xml:space="preserve"> Plan status to SPDs. </w:t>
      </w:r>
      <w:r w:rsidR="005811C4">
        <w:rPr>
          <w:rFonts w:cstheme="minorHAnsi"/>
        </w:rPr>
        <w:t xml:space="preserve">Any reference to SPDs and </w:t>
      </w:r>
      <w:proofErr w:type="gramStart"/>
      <w:r w:rsidR="005811C4">
        <w:rPr>
          <w:rFonts w:cstheme="minorHAnsi"/>
        </w:rPr>
        <w:t>there</w:t>
      </w:r>
      <w:proofErr w:type="gramEnd"/>
      <w:r w:rsidR="005811C4">
        <w:rPr>
          <w:rFonts w:cstheme="minorHAnsi"/>
        </w:rPr>
        <w:t xml:space="preserve"> content should be in the supporting text.</w:t>
      </w:r>
    </w:p>
    <w:p w14:paraId="30BC9AD5" w14:textId="77777777" w:rsidR="00662287" w:rsidRDefault="00662287" w:rsidP="00662287">
      <w:pPr>
        <w:pStyle w:val="ListParagraph"/>
        <w:rPr>
          <w:rFonts w:ascii="Arial" w:hAnsi="Arial" w:cs="Arial"/>
          <w:b/>
          <w:bCs/>
        </w:rPr>
      </w:pPr>
    </w:p>
    <w:p w14:paraId="4E8C9AF8" w14:textId="77777777" w:rsidR="00662287" w:rsidRDefault="00662287" w:rsidP="00662287">
      <w:pPr>
        <w:pStyle w:val="ListParagraph"/>
        <w:rPr>
          <w:rFonts w:ascii="Arial" w:hAnsi="Arial" w:cs="Arial"/>
          <w:b/>
          <w:bCs/>
        </w:rPr>
      </w:pPr>
      <w:r w:rsidRPr="00E22A89">
        <w:rPr>
          <w:rFonts w:ascii="Arial" w:hAnsi="Arial" w:cs="Arial"/>
          <w:b/>
          <w:bCs/>
        </w:rPr>
        <w:t xml:space="preserve">Financial </w:t>
      </w:r>
      <w:r>
        <w:rPr>
          <w:rFonts w:ascii="Arial" w:hAnsi="Arial" w:cs="Arial"/>
          <w:b/>
          <w:bCs/>
        </w:rPr>
        <w:t>V</w:t>
      </w:r>
      <w:r w:rsidRPr="00E22A89">
        <w:rPr>
          <w:rFonts w:ascii="Arial" w:hAnsi="Arial" w:cs="Arial"/>
          <w:b/>
          <w:bCs/>
        </w:rPr>
        <w:t xml:space="preserve">iability Assessments </w:t>
      </w:r>
    </w:p>
    <w:p w14:paraId="032201C7" w14:textId="77777777" w:rsidR="00662287" w:rsidRPr="0080594C" w:rsidRDefault="00662287" w:rsidP="00662287">
      <w:pPr>
        <w:pStyle w:val="ListParagraph"/>
        <w:rPr>
          <w:rFonts w:ascii="Arial" w:hAnsi="Arial" w:cs="Arial"/>
        </w:rPr>
      </w:pPr>
    </w:p>
    <w:p w14:paraId="4AAACF10" w14:textId="77777777" w:rsidR="00662287" w:rsidRDefault="00662287" w:rsidP="00662287">
      <w:pPr>
        <w:pStyle w:val="ListParagraph"/>
        <w:numPr>
          <w:ilvl w:val="0"/>
          <w:numId w:val="8"/>
        </w:numPr>
        <w:spacing w:line="276" w:lineRule="auto"/>
        <w:jc w:val="both"/>
        <w:rPr>
          <w:rFonts w:ascii="Arial" w:hAnsi="Arial" w:cs="Arial"/>
        </w:rPr>
      </w:pPr>
      <w:r w:rsidRPr="000301C3">
        <w:rPr>
          <w:rFonts w:cstheme="minorHAnsi"/>
        </w:rPr>
        <w:t>As the whole plan viability methodology use</w:t>
      </w:r>
      <w:r>
        <w:rPr>
          <w:rFonts w:cstheme="minorHAnsi"/>
        </w:rPr>
        <w:t>s</w:t>
      </w:r>
      <w:r w:rsidRPr="000301C3">
        <w:rPr>
          <w:rFonts w:cstheme="minorHAnsi"/>
        </w:rPr>
        <w:t xml:space="preserve"> typologies</w:t>
      </w:r>
      <w:r>
        <w:rPr>
          <w:rFonts w:cstheme="minorHAnsi"/>
        </w:rPr>
        <w:t>,</w:t>
      </w:r>
      <w:r w:rsidRPr="000301C3">
        <w:rPr>
          <w:rFonts w:cstheme="minorHAnsi"/>
        </w:rPr>
        <w:t xml:space="preserve"> </w:t>
      </w:r>
      <w:r>
        <w:rPr>
          <w:rFonts w:cstheme="minorHAnsi"/>
        </w:rPr>
        <w:t xml:space="preserve">this </w:t>
      </w:r>
      <w:r w:rsidRPr="000301C3">
        <w:rPr>
          <w:rFonts w:cstheme="minorHAnsi"/>
        </w:rPr>
        <w:t xml:space="preserve">means there may be </w:t>
      </w:r>
      <w:r>
        <w:rPr>
          <w:rFonts w:cstheme="minorHAnsi"/>
        </w:rPr>
        <w:t xml:space="preserve">individual </w:t>
      </w:r>
      <w:r w:rsidRPr="000301C3">
        <w:rPr>
          <w:rFonts w:cstheme="minorHAnsi"/>
        </w:rPr>
        <w:t>sites that are not viable,</w:t>
      </w:r>
      <w:r w:rsidRPr="00713037">
        <w:t xml:space="preserve"> </w:t>
      </w:r>
      <w:r w:rsidRPr="000301C3">
        <w:rPr>
          <w:rFonts w:cstheme="minorHAnsi"/>
        </w:rPr>
        <w:t xml:space="preserve">for example if the costs or vales of a specific site fall outside the parameters used of a typology that was tested.  Some site will be on the very margins of viability and other sites may already be unviable even without a change of circumstances.  </w:t>
      </w:r>
      <w:r>
        <w:rPr>
          <w:rFonts w:cstheme="minorHAnsi"/>
        </w:rPr>
        <w:t xml:space="preserve">HBF therefore support the recognition of the potential ned for </w:t>
      </w:r>
      <w:r>
        <w:rPr>
          <w:rFonts w:ascii="Arial" w:hAnsi="Arial" w:cs="Arial"/>
        </w:rPr>
        <w:t>flexibility in relation to site specific viability issues.  As such overage clauses may not be appropriate in all cases, and the Plan should allow for such circumstances.</w:t>
      </w:r>
    </w:p>
    <w:p w14:paraId="15D67342" w14:textId="77777777" w:rsidR="00662287" w:rsidRDefault="00662287" w:rsidP="00662287">
      <w:pPr>
        <w:pStyle w:val="ListParagraph"/>
        <w:rPr>
          <w:rFonts w:ascii="Arial" w:hAnsi="Arial" w:cs="Arial"/>
          <w:b/>
          <w:bCs/>
        </w:rPr>
      </w:pPr>
    </w:p>
    <w:p w14:paraId="5F10584E" w14:textId="77777777" w:rsidR="00662287" w:rsidRDefault="00662287" w:rsidP="00662287">
      <w:pPr>
        <w:pStyle w:val="ListParagraph"/>
        <w:rPr>
          <w:rFonts w:ascii="Arial" w:hAnsi="Arial" w:cs="Arial"/>
          <w:b/>
          <w:bCs/>
        </w:rPr>
      </w:pPr>
      <w:r w:rsidRPr="00EA692E">
        <w:rPr>
          <w:rFonts w:ascii="Arial" w:hAnsi="Arial" w:cs="Arial"/>
          <w:b/>
          <w:bCs/>
        </w:rPr>
        <w:t>Policy DLP31</w:t>
      </w:r>
      <w:r>
        <w:rPr>
          <w:rFonts w:ascii="Arial" w:hAnsi="Arial" w:cs="Arial"/>
          <w:b/>
          <w:bCs/>
        </w:rPr>
        <w:t>:</w:t>
      </w:r>
      <w:r w:rsidRPr="00EA692E">
        <w:rPr>
          <w:rFonts w:ascii="Arial" w:hAnsi="Arial" w:cs="Arial"/>
          <w:b/>
          <w:bCs/>
        </w:rPr>
        <w:t xml:space="preserve"> Nature Conservation</w:t>
      </w:r>
    </w:p>
    <w:p w14:paraId="32EEB4EA" w14:textId="77777777" w:rsidR="00A67F35" w:rsidRDefault="00A67F35" w:rsidP="00662287">
      <w:pPr>
        <w:pStyle w:val="ListParagraph"/>
        <w:rPr>
          <w:rFonts w:ascii="Arial" w:hAnsi="Arial" w:cs="Arial"/>
          <w:b/>
          <w:bCs/>
        </w:rPr>
      </w:pPr>
    </w:p>
    <w:p w14:paraId="7CD12C9E" w14:textId="77777777" w:rsidR="00A67F35" w:rsidRPr="0020143C" w:rsidRDefault="00A67F35" w:rsidP="00A67F35">
      <w:pPr>
        <w:pStyle w:val="ListParagraph"/>
        <w:spacing w:line="276" w:lineRule="auto"/>
        <w:rPr>
          <w:i/>
          <w:iCs/>
        </w:rPr>
      </w:pPr>
      <w:r w:rsidRPr="0020143C">
        <w:rPr>
          <w:i/>
          <w:iCs/>
        </w:rPr>
        <w:t>The Policy is not considered to be sound as it is not justified or effective or in line with national policy.</w:t>
      </w:r>
    </w:p>
    <w:p w14:paraId="1118A46C" w14:textId="77777777" w:rsidR="00662287" w:rsidRPr="00EA692E" w:rsidRDefault="00662287" w:rsidP="00662287">
      <w:pPr>
        <w:pStyle w:val="ListParagraph"/>
        <w:spacing w:line="276" w:lineRule="auto"/>
        <w:jc w:val="both"/>
        <w:rPr>
          <w:rFonts w:ascii="Arial" w:hAnsi="Arial" w:cs="Arial"/>
        </w:rPr>
      </w:pPr>
    </w:p>
    <w:p w14:paraId="79686EEA" w14:textId="77777777" w:rsidR="00662287" w:rsidRPr="00EA692E" w:rsidRDefault="00662287" w:rsidP="00662287">
      <w:pPr>
        <w:pStyle w:val="ListParagraph"/>
        <w:numPr>
          <w:ilvl w:val="0"/>
          <w:numId w:val="8"/>
        </w:numPr>
        <w:spacing w:line="276" w:lineRule="auto"/>
        <w:jc w:val="both"/>
        <w:rPr>
          <w:rFonts w:ascii="Arial" w:hAnsi="Arial" w:cs="Arial"/>
        </w:rPr>
      </w:pPr>
      <w:r w:rsidRPr="00EA692E">
        <w:rPr>
          <w:rFonts w:cstheme="minorHAnsi"/>
        </w:rPr>
        <w:t>HBF note that LNRS have yet to be prepared</w:t>
      </w:r>
      <w:r>
        <w:rPr>
          <w:rFonts w:cstheme="minorHAnsi"/>
        </w:rPr>
        <w:t>.  It will be important for the Plan to reflect the current position of the LNRS preparation as plan-making processes continue.</w:t>
      </w:r>
    </w:p>
    <w:p w14:paraId="3674033D" w14:textId="77777777" w:rsidR="00662287" w:rsidRPr="00EA692E" w:rsidRDefault="00662287" w:rsidP="00662287">
      <w:pPr>
        <w:pStyle w:val="ListParagraph"/>
        <w:spacing w:line="276" w:lineRule="auto"/>
        <w:jc w:val="both"/>
        <w:rPr>
          <w:rFonts w:ascii="Arial" w:hAnsi="Arial" w:cs="Arial"/>
        </w:rPr>
      </w:pPr>
    </w:p>
    <w:p w14:paraId="1BAD1B4C" w14:textId="074C3760" w:rsidR="00662287" w:rsidRPr="00640753" w:rsidRDefault="00BF159A" w:rsidP="00662287">
      <w:pPr>
        <w:pStyle w:val="ListParagraph"/>
        <w:numPr>
          <w:ilvl w:val="0"/>
          <w:numId w:val="8"/>
        </w:numPr>
        <w:spacing w:line="276" w:lineRule="auto"/>
        <w:jc w:val="both"/>
        <w:rPr>
          <w:rFonts w:ascii="Arial" w:hAnsi="Arial" w:cs="Arial"/>
        </w:rPr>
      </w:pPr>
      <w:r>
        <w:rPr>
          <w:rFonts w:cstheme="minorHAnsi"/>
        </w:rPr>
        <w:lastRenderedPageBreak/>
        <w:t xml:space="preserve">The </w:t>
      </w:r>
      <w:r w:rsidR="008C1946">
        <w:rPr>
          <w:rFonts w:cstheme="minorHAnsi"/>
        </w:rPr>
        <w:t xml:space="preserve">** note at the end of the </w:t>
      </w:r>
      <w:r w:rsidR="00662287">
        <w:rPr>
          <w:rFonts w:cstheme="minorHAnsi"/>
        </w:rPr>
        <w:t xml:space="preserve">policy seems to </w:t>
      </w:r>
      <w:r w:rsidR="00662287" w:rsidRPr="00640753">
        <w:rPr>
          <w:rFonts w:cstheme="minorHAnsi"/>
        </w:rPr>
        <w:t xml:space="preserve">be seeking to give Local Plan policy status to SPDs that have yet to written, which is not appropriate and contrary to national guidance.  Planning policy must be made through the Local Plan process and be subject to the requirements for public consultation and independent scrutiny through the Examination process. </w:t>
      </w:r>
      <w:r w:rsidR="00FD38B2">
        <w:rPr>
          <w:rFonts w:cstheme="minorHAnsi"/>
        </w:rPr>
        <w:t>The use of ** notation within the policy itself is also confusing and the payout of the policy needs revisiting to ensure clarity and effective</w:t>
      </w:r>
      <w:r w:rsidR="003B451F">
        <w:rPr>
          <w:rFonts w:cstheme="minorHAnsi"/>
        </w:rPr>
        <w:t>ness.</w:t>
      </w:r>
    </w:p>
    <w:p w14:paraId="5AFCE7CF" w14:textId="77777777" w:rsidR="00662287" w:rsidRPr="00640753" w:rsidRDefault="00662287" w:rsidP="00662287">
      <w:pPr>
        <w:pStyle w:val="ListParagraph"/>
        <w:spacing w:line="276" w:lineRule="auto"/>
        <w:jc w:val="both"/>
        <w:rPr>
          <w:rFonts w:ascii="Arial" w:hAnsi="Arial" w:cs="Arial"/>
        </w:rPr>
      </w:pPr>
    </w:p>
    <w:p w14:paraId="3355C8B1" w14:textId="77777777" w:rsidR="00662287" w:rsidRDefault="00662287" w:rsidP="00662287">
      <w:pPr>
        <w:pStyle w:val="ListParagraph"/>
        <w:spacing w:line="276" w:lineRule="auto"/>
        <w:jc w:val="both"/>
        <w:rPr>
          <w:rFonts w:cstheme="minorHAnsi"/>
          <w:b/>
          <w:bCs/>
        </w:rPr>
      </w:pPr>
      <w:r w:rsidRPr="00C57131">
        <w:rPr>
          <w:rFonts w:ascii="Arial" w:hAnsi="Arial" w:cs="Arial"/>
          <w:b/>
          <w:bCs/>
        </w:rPr>
        <w:t>Policy DLP32</w:t>
      </w:r>
      <w:r>
        <w:rPr>
          <w:rFonts w:ascii="Arial" w:hAnsi="Arial" w:cs="Arial"/>
          <w:b/>
          <w:bCs/>
        </w:rPr>
        <w:t>:</w:t>
      </w:r>
      <w:r w:rsidRPr="00C57131">
        <w:rPr>
          <w:rFonts w:ascii="Arial" w:hAnsi="Arial" w:cs="Arial"/>
          <w:b/>
          <w:bCs/>
        </w:rPr>
        <w:t xml:space="preserve"> Nature Recovery Network and Biodiversity Net Gain</w:t>
      </w:r>
      <w:r w:rsidRPr="00B740ED">
        <w:rPr>
          <w:rFonts w:cstheme="minorHAnsi"/>
          <w:b/>
          <w:bCs/>
        </w:rPr>
        <w:t xml:space="preserve"> Policy </w:t>
      </w:r>
    </w:p>
    <w:p w14:paraId="03C9847F" w14:textId="77777777" w:rsidR="00A67F35" w:rsidRDefault="00A67F35" w:rsidP="00662287">
      <w:pPr>
        <w:pStyle w:val="ListParagraph"/>
        <w:spacing w:line="276" w:lineRule="auto"/>
        <w:jc w:val="both"/>
        <w:rPr>
          <w:rFonts w:ascii="Arial" w:hAnsi="Arial" w:cs="Arial"/>
          <w:b/>
          <w:bCs/>
        </w:rPr>
      </w:pPr>
    </w:p>
    <w:p w14:paraId="3772B544" w14:textId="77777777" w:rsidR="00A67F35" w:rsidRPr="0020143C" w:rsidRDefault="00A67F35" w:rsidP="00A67F35">
      <w:pPr>
        <w:pStyle w:val="ListParagraph"/>
        <w:spacing w:line="276" w:lineRule="auto"/>
        <w:rPr>
          <w:i/>
          <w:iCs/>
        </w:rPr>
      </w:pPr>
      <w:r w:rsidRPr="0020143C">
        <w:rPr>
          <w:i/>
          <w:iCs/>
        </w:rPr>
        <w:t>The Policy is not considered to be sound as it is not justified or effective or in line with national policy.</w:t>
      </w:r>
    </w:p>
    <w:p w14:paraId="7D00F5A1" w14:textId="77777777" w:rsidR="00662287" w:rsidRPr="00640753" w:rsidRDefault="00662287" w:rsidP="00662287">
      <w:pPr>
        <w:pStyle w:val="ListParagraph"/>
        <w:spacing w:line="276" w:lineRule="auto"/>
        <w:jc w:val="both"/>
        <w:rPr>
          <w:rFonts w:ascii="Arial" w:hAnsi="Arial" w:cs="Arial"/>
        </w:rPr>
      </w:pPr>
    </w:p>
    <w:p w14:paraId="7B7068F6" w14:textId="77777777" w:rsidR="00FD5FAD" w:rsidRPr="00936559" w:rsidRDefault="00FD5FAD" w:rsidP="00FD5FAD">
      <w:pPr>
        <w:pStyle w:val="ListParagraph"/>
        <w:numPr>
          <w:ilvl w:val="0"/>
          <w:numId w:val="8"/>
        </w:numPr>
        <w:rPr>
          <w:rFonts w:ascii="Arial" w:hAnsi="Arial" w:cs="Arial"/>
        </w:rPr>
      </w:pPr>
      <w:r w:rsidRPr="00936559">
        <w:rPr>
          <w:rFonts w:ascii="Arial" w:hAnsi="Arial" w:cs="Arial"/>
        </w:rPr>
        <w:t>Environment Act 2021 the introduction of Biodoversty Net Gain for planning application did not come for large sites until Feb 12th</w:t>
      </w:r>
      <w:proofErr w:type="gramStart"/>
      <w:r w:rsidRPr="00936559">
        <w:rPr>
          <w:rFonts w:ascii="Arial" w:hAnsi="Arial" w:cs="Arial"/>
        </w:rPr>
        <w:t xml:space="preserve"> 2024</w:t>
      </w:r>
      <w:proofErr w:type="gramEnd"/>
      <w:r w:rsidRPr="00936559">
        <w:rPr>
          <w:rFonts w:ascii="Arial" w:hAnsi="Arial" w:cs="Arial"/>
        </w:rPr>
        <w:t xml:space="preserve">, and for small sites on 2nd April 2024.  </w:t>
      </w:r>
    </w:p>
    <w:p w14:paraId="227792EA" w14:textId="77777777" w:rsidR="00FD5FAD" w:rsidRPr="0036456B" w:rsidRDefault="00FD5FAD" w:rsidP="00FD5FAD">
      <w:pPr>
        <w:pStyle w:val="ListParagraph"/>
        <w:rPr>
          <w:rFonts w:ascii="Arial" w:hAnsi="Arial" w:cs="Arial"/>
        </w:rPr>
      </w:pPr>
    </w:p>
    <w:p w14:paraId="604BE410" w14:textId="77777777" w:rsidR="00FD5FAD" w:rsidRDefault="00FD5FAD" w:rsidP="00FD5FAD">
      <w:pPr>
        <w:pStyle w:val="ListParagraph"/>
        <w:numPr>
          <w:ilvl w:val="0"/>
          <w:numId w:val="8"/>
        </w:numPr>
        <w:rPr>
          <w:rFonts w:ascii="Arial" w:hAnsi="Arial" w:cs="Arial"/>
        </w:rPr>
      </w:pPr>
      <w:r w:rsidRPr="00936559">
        <w:rPr>
          <w:rFonts w:ascii="Arial" w:hAnsi="Arial" w:cs="Arial"/>
        </w:rPr>
        <w:t xml:space="preserve">HBF has been involved in a significant amount of work, being led by the Future Homes Hub, on BNG preparedness for some time, including feeding into the BNG Planning Practice Guidance and the DEFRA BNG Guidance.  It is important for this policy to fully reflect all the new legislation, national policy and MHCLG and DEFRA guidance. </w:t>
      </w:r>
    </w:p>
    <w:p w14:paraId="5A791779" w14:textId="77777777" w:rsidR="00FD5FAD" w:rsidRPr="00683590" w:rsidRDefault="00FD5FAD" w:rsidP="00FD5FAD">
      <w:pPr>
        <w:pStyle w:val="ListParagraph"/>
        <w:rPr>
          <w:rFonts w:ascii="Arial" w:hAnsi="Arial" w:cs="Arial"/>
        </w:rPr>
      </w:pPr>
    </w:p>
    <w:p w14:paraId="728658BE"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HBF note that this represents a lot of new information that the Council will need work though and consider the implications of, </w:t>
      </w:r>
      <w:proofErr w:type="gramStart"/>
      <w:r w:rsidRPr="0036456B">
        <w:rPr>
          <w:rFonts w:ascii="Arial" w:hAnsi="Arial" w:cs="Arial"/>
        </w:rPr>
        <w:t>in order to</w:t>
      </w:r>
      <w:proofErr w:type="gramEnd"/>
      <w:r w:rsidRPr="0036456B">
        <w:rPr>
          <w:rFonts w:ascii="Arial" w:hAnsi="Arial" w:cs="Arial"/>
        </w:rPr>
        <w:t xml:space="preserve"> ensure that any policy on Biodiversity Net Gain policy complies with the latest policy and guidance now it has been published. It should also be noted that the PPG is clear that there is no need for individual Local Plans to repeat national BNG guidance.</w:t>
      </w:r>
    </w:p>
    <w:p w14:paraId="27075E6C" w14:textId="77777777" w:rsidR="00FD5FAD" w:rsidRPr="0036456B" w:rsidRDefault="00FD5FAD" w:rsidP="00FD5FAD">
      <w:pPr>
        <w:pStyle w:val="ListParagraph"/>
        <w:rPr>
          <w:rFonts w:ascii="Arial" w:hAnsi="Arial" w:cs="Arial"/>
        </w:rPr>
      </w:pPr>
    </w:p>
    <w:p w14:paraId="60BE1034" w14:textId="77777777" w:rsidR="00FD5FAD" w:rsidRDefault="00FD5FAD" w:rsidP="00FD5FAD">
      <w:pPr>
        <w:pStyle w:val="ListParagraph"/>
        <w:numPr>
          <w:ilvl w:val="0"/>
          <w:numId w:val="8"/>
        </w:numPr>
        <w:rPr>
          <w:rFonts w:ascii="Arial" w:hAnsi="Arial" w:cs="Arial"/>
        </w:rPr>
      </w:pPr>
      <w:r w:rsidRPr="0036456B">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768072DA" w14:textId="77777777" w:rsidR="00FD5FAD" w:rsidRPr="00283F4C" w:rsidRDefault="00FD5FAD" w:rsidP="00FD5FAD">
      <w:pPr>
        <w:pStyle w:val="ListParagraph"/>
        <w:rPr>
          <w:rFonts w:ascii="Arial" w:hAnsi="Arial" w:cs="Arial"/>
        </w:rPr>
      </w:pPr>
    </w:p>
    <w:p w14:paraId="38C31ED7" w14:textId="77777777" w:rsidR="00FD5FAD" w:rsidRDefault="00FD5FAD" w:rsidP="00FD5FAD">
      <w:pPr>
        <w:pStyle w:val="ListParagraph"/>
        <w:numPr>
          <w:ilvl w:val="0"/>
          <w:numId w:val="8"/>
        </w:numPr>
        <w:rPr>
          <w:rFonts w:ascii="Arial" w:hAnsi="Arial" w:cs="Arial"/>
        </w:rPr>
      </w:pPr>
      <w:r w:rsidRPr="008D517D">
        <w:rPr>
          <w:rFonts w:ascii="Arial" w:hAnsi="Arial" w:cs="Arial"/>
        </w:rPr>
        <w:t xml:space="preserve">Any requirements to go beyond 10% BNG needs to be clearly demonstrated with evidence including considering the implications of the policy approach as part of the whole plan viability appraisal.   </w:t>
      </w:r>
      <w:proofErr w:type="gramStart"/>
      <w:r w:rsidRPr="008D517D">
        <w:rPr>
          <w:rFonts w:ascii="Arial" w:hAnsi="Arial" w:cs="Arial"/>
        </w:rPr>
        <w:t>In particular, HBF</w:t>
      </w:r>
      <w:proofErr w:type="gramEnd"/>
      <w:r w:rsidRPr="008D517D">
        <w:rPr>
          <w:rFonts w:ascii="Arial" w:hAnsi="Arial" w:cs="Arial"/>
        </w:rPr>
        <w:t xml:space="preserve"> would question how the viability of more than 10% BNG can be established when the market for off-site credits, and therefore the costs of delivering the 10% mandatory BNG system are still emerging.</w:t>
      </w:r>
    </w:p>
    <w:p w14:paraId="3082EB82" w14:textId="77777777" w:rsidR="00FD5FAD" w:rsidRPr="00AF492B" w:rsidRDefault="00FD5FAD" w:rsidP="00FD5FAD">
      <w:pPr>
        <w:pStyle w:val="ListParagraph"/>
        <w:rPr>
          <w:rFonts w:ascii="Arial" w:hAnsi="Arial" w:cs="Arial"/>
        </w:rPr>
      </w:pPr>
    </w:p>
    <w:p w14:paraId="2991A60E" w14:textId="77777777" w:rsidR="00FD5FAD" w:rsidRPr="00AF492B" w:rsidRDefault="00FD5FAD" w:rsidP="00FD5FAD">
      <w:pPr>
        <w:pStyle w:val="ListParagraph"/>
        <w:numPr>
          <w:ilvl w:val="0"/>
          <w:numId w:val="8"/>
        </w:numPr>
        <w:rPr>
          <w:rFonts w:ascii="Arial" w:hAnsi="Arial" w:cs="Arial"/>
        </w:rPr>
      </w:pPr>
      <w:r w:rsidRPr="00AF492B">
        <w:rPr>
          <w:rFonts w:ascii="Arial" w:hAnsi="Arial" w:cs="Arial"/>
        </w:rPr>
        <w:t xml:space="preserve">HBF notes that the 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Pr="00AF492B">
        <w:rPr>
          <w:rFonts w:ascii="Arial" w:hAnsi="Arial" w:cs="Arial"/>
        </w:rPr>
        <w:t xml:space="preserve">In particular </w:t>
      </w:r>
      <w:r w:rsidRPr="00AF492B">
        <w:rPr>
          <w:rFonts w:ascii="Arial" w:hAnsi="Arial" w:cs="Arial"/>
        </w:rPr>
        <w:lastRenderedPageBreak/>
        <w:t>the</w:t>
      </w:r>
      <w:proofErr w:type="gramEnd"/>
      <w:r w:rsidRPr="00AF492B">
        <w:rPr>
          <w:rFonts w:ascii="Arial" w:hAnsi="Arial" w:cs="Arial"/>
        </w:rPr>
        <w:t xml:space="preserve"> 10% national target is non-negotiable from a viability perspective, but policies seeking over 10% can be challenged on viability grounds.  This distinction needs to be recognised within the Local Plan.</w:t>
      </w:r>
    </w:p>
    <w:p w14:paraId="539C3A08" w14:textId="77777777" w:rsidR="00FD5FAD" w:rsidRPr="00AF492B" w:rsidRDefault="00FD5FAD" w:rsidP="00FD5FAD">
      <w:pPr>
        <w:pStyle w:val="ListParagraph"/>
        <w:rPr>
          <w:rFonts w:ascii="Arial" w:hAnsi="Arial" w:cs="Arial"/>
        </w:rPr>
      </w:pPr>
    </w:p>
    <w:p w14:paraId="2B6B21AB" w14:textId="77777777" w:rsidR="00FD5FAD" w:rsidRPr="00AF492B" w:rsidRDefault="00FD5FAD" w:rsidP="00FD5FAD">
      <w:pPr>
        <w:pStyle w:val="ListParagraph"/>
        <w:numPr>
          <w:ilvl w:val="0"/>
          <w:numId w:val="8"/>
        </w:numPr>
        <w:rPr>
          <w:rFonts w:ascii="Arial" w:hAnsi="Arial" w:cs="Arial"/>
        </w:rPr>
      </w:pPr>
      <w:r w:rsidRPr="00AF492B">
        <w:rPr>
          <w:rFonts w:ascii="Arial" w:hAnsi="Arial" w:cs="Arial"/>
        </w:rPr>
        <w:t xml:space="preserve">HBF suggest particular care is needed in terminology to ensure the Sandwell policy reflects the national policy and guidance.  For example, </w:t>
      </w:r>
      <w:proofErr w:type="spellStart"/>
      <w:r w:rsidRPr="00AF492B">
        <w:rPr>
          <w:rFonts w:ascii="Arial" w:hAnsi="Arial" w:cs="Arial"/>
        </w:rPr>
        <w:t>on site</w:t>
      </w:r>
      <w:proofErr w:type="spellEnd"/>
      <w:r w:rsidRPr="00AF492B">
        <w:rPr>
          <w:rFonts w:ascii="Arial" w:hAnsi="Arial" w:cs="Arial"/>
        </w:rPr>
        <w:t xml:space="preserve"> and off-site biodiversity is referred to as units, and the statutory national credit system of last resort is referred to as credit.  It is important for the wording of the policy to accurately reflect the legalisation and guidance.  </w:t>
      </w:r>
    </w:p>
    <w:p w14:paraId="47F77204" w14:textId="77777777" w:rsidR="00FD5FAD" w:rsidRPr="00AF492B" w:rsidRDefault="00FD5FAD" w:rsidP="00FD5FAD">
      <w:pPr>
        <w:pStyle w:val="ListParagraph"/>
        <w:rPr>
          <w:rFonts w:ascii="Arial" w:hAnsi="Arial" w:cs="Arial"/>
        </w:rPr>
      </w:pPr>
    </w:p>
    <w:p w14:paraId="7ADDD592" w14:textId="77777777" w:rsidR="00FD5FAD" w:rsidRPr="00AF492B" w:rsidRDefault="00FD5FAD" w:rsidP="00FD5FAD">
      <w:pPr>
        <w:pStyle w:val="ListParagraph"/>
        <w:numPr>
          <w:ilvl w:val="0"/>
          <w:numId w:val="8"/>
        </w:numPr>
        <w:rPr>
          <w:rFonts w:ascii="Arial" w:hAnsi="Arial" w:cs="Arial"/>
        </w:rPr>
      </w:pPr>
      <w:r w:rsidRPr="00AF492B">
        <w:rPr>
          <w:rFonts w:ascii="Arial" w:hAnsi="Arial" w:cs="Arial"/>
        </w:rPr>
        <w:t xml:space="preserve">HBF question the wording of criteria </w:t>
      </w:r>
      <w:r>
        <w:rPr>
          <w:rFonts w:ascii="Arial" w:hAnsi="Arial" w:cs="Arial"/>
        </w:rPr>
        <w:t>five</w:t>
      </w:r>
      <w:r w:rsidRPr="00AF492B">
        <w:rPr>
          <w:rFonts w:ascii="Arial" w:hAnsi="Arial" w:cs="Arial"/>
        </w:rPr>
        <w:t>, as it should be for the BNG plan to set out what happens if monitoring shows any BNG measure are ineffective.  For large and complex sites where the development is phased, the guidance is clear that the 10% must be delivered at the end of the development, and this may not result in 10% BNG on each phase.</w:t>
      </w:r>
    </w:p>
    <w:p w14:paraId="2B57453D" w14:textId="77777777" w:rsidR="00FD5FAD" w:rsidRPr="0036456B" w:rsidRDefault="00FD5FAD" w:rsidP="00FD5FAD">
      <w:pPr>
        <w:pStyle w:val="ListParagraph"/>
        <w:rPr>
          <w:rFonts w:ascii="Arial" w:hAnsi="Arial" w:cs="Arial"/>
        </w:rPr>
      </w:pPr>
    </w:p>
    <w:p w14:paraId="4E081119"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2684C10D" w14:textId="77777777" w:rsidR="00FD5FAD" w:rsidRPr="0036456B" w:rsidRDefault="00FD5FAD" w:rsidP="00FD5FAD">
      <w:pPr>
        <w:pStyle w:val="ListParagraph"/>
        <w:rPr>
          <w:rFonts w:ascii="Arial" w:hAnsi="Arial" w:cs="Arial"/>
        </w:rPr>
      </w:pPr>
    </w:p>
    <w:p w14:paraId="4DEEE8D0"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36456B">
        <w:rPr>
          <w:rFonts w:ascii="Arial" w:hAnsi="Arial" w:cs="Arial"/>
        </w:rPr>
        <w:t>and also</w:t>
      </w:r>
      <w:proofErr w:type="gramEnd"/>
      <w:r w:rsidRPr="0036456B">
        <w:rPr>
          <w:rFonts w:ascii="Arial" w:hAnsi="Arial" w:cs="Arial"/>
        </w:rPr>
        <w:t xml:space="preserve"> land take- which will impact on densities achievable if BNG is provided on site.</w:t>
      </w:r>
    </w:p>
    <w:p w14:paraId="61664C47" w14:textId="77777777" w:rsidR="00FD5FAD" w:rsidRPr="0036456B" w:rsidRDefault="00FD5FAD" w:rsidP="00FD5FAD">
      <w:pPr>
        <w:pStyle w:val="ListParagraph"/>
        <w:rPr>
          <w:rFonts w:ascii="Arial" w:hAnsi="Arial" w:cs="Arial"/>
        </w:rPr>
      </w:pPr>
    </w:p>
    <w:p w14:paraId="2C891C08"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w:t>
      </w:r>
      <w:r>
        <w:rPr>
          <w:rFonts w:ascii="Arial" w:hAnsi="Arial" w:cs="Arial"/>
        </w:rPr>
        <w:t xml:space="preserve"> There may need to be further additional flexibility in policies elsewhere in the Plan to reflect the non-negotiable nature of 10% BNG costs. </w:t>
      </w:r>
    </w:p>
    <w:p w14:paraId="23052963" w14:textId="77777777" w:rsidR="00FD5FAD" w:rsidRPr="0036456B" w:rsidRDefault="00FD5FAD" w:rsidP="00FD5FAD">
      <w:pPr>
        <w:pStyle w:val="ListParagraph"/>
        <w:rPr>
          <w:rFonts w:ascii="Arial" w:hAnsi="Arial" w:cs="Arial"/>
        </w:rPr>
      </w:pPr>
    </w:p>
    <w:p w14:paraId="18118393"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HBF suggest that there is also a need for this policy and supporting text to say more about how BNG will be considered in relation to applications in advance of the Local Nature Recovery 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72F15240" w14:textId="77777777" w:rsidR="00FD5FAD" w:rsidRPr="0036456B" w:rsidRDefault="00FD5FAD" w:rsidP="00FD5FAD">
      <w:pPr>
        <w:pStyle w:val="ListParagraph"/>
        <w:rPr>
          <w:rFonts w:ascii="Arial" w:hAnsi="Arial" w:cs="Arial"/>
        </w:rPr>
      </w:pPr>
    </w:p>
    <w:p w14:paraId="2EED55C4"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lastRenderedPageBreak/>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6200050F" w14:textId="77777777" w:rsidR="00FD5FAD" w:rsidRPr="0036456B" w:rsidRDefault="00FD5FAD" w:rsidP="00FD5FAD">
      <w:pPr>
        <w:pStyle w:val="ListParagraph"/>
        <w:rPr>
          <w:rFonts w:ascii="Arial" w:hAnsi="Arial" w:cs="Arial"/>
        </w:rPr>
      </w:pPr>
    </w:p>
    <w:p w14:paraId="35CF0DE1" w14:textId="77777777" w:rsidR="00FD5FAD" w:rsidRPr="0036456B" w:rsidRDefault="00FD5FAD" w:rsidP="00FD5FAD">
      <w:pPr>
        <w:pStyle w:val="ListParagraph"/>
        <w:numPr>
          <w:ilvl w:val="0"/>
          <w:numId w:val="8"/>
        </w:numPr>
        <w:rPr>
          <w:rFonts w:ascii="Arial" w:hAnsi="Arial" w:cs="Arial"/>
        </w:rPr>
      </w:pPr>
      <w:r w:rsidRPr="0036456B">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63544D1F" w14:textId="77777777" w:rsidR="00FD5FAD" w:rsidRPr="00351AA1" w:rsidRDefault="00FD5FAD" w:rsidP="00FD5FAD">
      <w:pPr>
        <w:pStyle w:val="ListParagraph"/>
        <w:rPr>
          <w:rFonts w:ascii="Arial" w:hAnsi="Arial" w:cs="Arial"/>
        </w:rPr>
      </w:pPr>
    </w:p>
    <w:p w14:paraId="341F9D0B" w14:textId="77777777" w:rsidR="00FD5FAD" w:rsidRDefault="00FD5FAD" w:rsidP="00FD5FAD">
      <w:pPr>
        <w:pStyle w:val="ListParagraph"/>
        <w:numPr>
          <w:ilvl w:val="0"/>
          <w:numId w:val="8"/>
        </w:numPr>
        <w:rPr>
          <w:rFonts w:ascii="Arial" w:hAnsi="Arial" w:cs="Arial"/>
        </w:rPr>
      </w:pPr>
      <w:r w:rsidRPr="0036456B">
        <w:rPr>
          <w:rFonts w:ascii="Arial" w:hAnsi="Arial" w:cs="Arial"/>
        </w:rPr>
        <w:t>BNG will also impacts on the density of housing schemes that can be provided, as land used for on-site BNG is not available for housing. This may require larger and/or additional housing sites to be allocated.</w:t>
      </w:r>
    </w:p>
    <w:p w14:paraId="28DC1EB2" w14:textId="106DCE59"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HBF again note LNRS </w:t>
      </w:r>
      <w:r w:rsidR="003B451F" w:rsidRPr="00651977">
        <w:rPr>
          <w:rFonts w:ascii="Arial" w:hAnsi="Arial" w:cs="Arial"/>
          <w:strike/>
        </w:rPr>
        <w:t xml:space="preserve">for the area </w:t>
      </w:r>
      <w:r w:rsidRPr="00651977">
        <w:rPr>
          <w:rFonts w:ascii="Arial" w:hAnsi="Arial" w:cs="Arial"/>
          <w:strike/>
        </w:rPr>
        <w:t>has yet to be prepared</w:t>
      </w:r>
      <w:r w:rsidR="003B451F" w:rsidRPr="00651977">
        <w:rPr>
          <w:rFonts w:ascii="Arial" w:hAnsi="Arial" w:cs="Arial"/>
          <w:strike/>
        </w:rPr>
        <w:t xml:space="preserve">.  </w:t>
      </w:r>
      <w:r w:rsidRPr="00651977">
        <w:rPr>
          <w:rFonts w:ascii="Arial" w:hAnsi="Arial" w:cs="Arial"/>
          <w:strike/>
        </w:rPr>
        <w:t xml:space="preserve">HBF </w:t>
      </w:r>
      <w:r w:rsidR="003B451F" w:rsidRPr="00651977">
        <w:rPr>
          <w:rFonts w:ascii="Arial" w:hAnsi="Arial" w:cs="Arial"/>
          <w:strike/>
        </w:rPr>
        <w:t xml:space="preserve">were </w:t>
      </w:r>
      <w:r w:rsidRPr="00651977">
        <w:rPr>
          <w:rFonts w:ascii="Arial" w:hAnsi="Arial" w:cs="Arial"/>
          <w:strike/>
        </w:rPr>
        <w:t xml:space="preserve">involved in a significant amount of work, being led by the Future Homes Hub, on BNG preparedness for some time and note that it is somewhat unfortunate that the timing of the release of the draft Planning Practice guidance from DLUHC and the Draft DEFRA BNG Guidance has seen this information released midway through your consultation period.  </w:t>
      </w:r>
    </w:p>
    <w:p w14:paraId="1F925A39" w14:textId="77777777" w:rsidR="00662287" w:rsidRPr="00651977" w:rsidRDefault="00662287" w:rsidP="00662287">
      <w:pPr>
        <w:pStyle w:val="ListParagraph"/>
        <w:spacing w:line="276" w:lineRule="auto"/>
        <w:jc w:val="both"/>
        <w:rPr>
          <w:rFonts w:ascii="Arial" w:hAnsi="Arial" w:cs="Arial"/>
          <w:strike/>
        </w:rPr>
      </w:pPr>
    </w:p>
    <w:p w14:paraId="4C9C0217"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HBF note that there is a new information for the Council to work though and consider the implications of, </w:t>
      </w:r>
      <w:proofErr w:type="gramStart"/>
      <w:r w:rsidRPr="00651977">
        <w:rPr>
          <w:rFonts w:ascii="Arial" w:hAnsi="Arial" w:cs="Arial"/>
          <w:strike/>
        </w:rPr>
        <w:t>in order to</w:t>
      </w:r>
      <w:proofErr w:type="gramEnd"/>
      <w:r w:rsidRPr="00651977">
        <w:rPr>
          <w:rFonts w:ascii="Arial" w:hAnsi="Arial" w:cs="Arial"/>
          <w:strike/>
        </w:rPr>
        <w:t xml:space="preserve"> make the necessary changes to the Biodiversity Net Gain policy so that it complies with the latest policy and guidance as it finalised. </w:t>
      </w:r>
    </w:p>
    <w:p w14:paraId="18090DD7" w14:textId="77777777" w:rsidR="00662287" w:rsidRPr="00651977" w:rsidRDefault="00662287" w:rsidP="00662287">
      <w:pPr>
        <w:pStyle w:val="ListParagraph"/>
        <w:spacing w:line="276" w:lineRule="auto"/>
        <w:jc w:val="both"/>
        <w:rPr>
          <w:rFonts w:ascii="Arial" w:hAnsi="Arial" w:cs="Arial"/>
          <w:strike/>
        </w:rPr>
      </w:pPr>
    </w:p>
    <w:p w14:paraId="2E64B0A5"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The BNG PPG has been published in draft form to allow for “familiarisation” and as such some details may change between now and the implementation date in January 2024.  Similarly, HBF understand the DEFRA Guidance is still being refined before the implementation date, and indeed may be further refined once mandatory BNG is working in practice, to reflect any early lessons learnt. </w:t>
      </w:r>
    </w:p>
    <w:p w14:paraId="67D984FA" w14:textId="77777777" w:rsidR="00662287" w:rsidRPr="00651977" w:rsidRDefault="00662287" w:rsidP="00662287">
      <w:pPr>
        <w:pStyle w:val="ListParagraph"/>
        <w:spacing w:line="276" w:lineRule="auto"/>
        <w:jc w:val="both"/>
        <w:rPr>
          <w:rFonts w:ascii="Arial" w:hAnsi="Arial" w:cs="Arial"/>
          <w:strike/>
        </w:rPr>
      </w:pPr>
    </w:p>
    <w:p w14:paraId="1ECF5F43"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There are clearly some areas of your guidance that need revising and updating, particularly because the (draft) PPG is clear that there is no need for </w:t>
      </w:r>
      <w:r w:rsidRPr="00651977">
        <w:rPr>
          <w:rFonts w:ascii="Arial" w:hAnsi="Arial" w:cs="Arial"/>
          <w:strike/>
        </w:rPr>
        <w:lastRenderedPageBreak/>
        <w:t xml:space="preserve">Local Plan policies to repeat national guidance.  For example, HBF would suggest criteria five and eight needs amending to allow for off-site BNG where this may be more appropriate and the use of statutory credits where no other option is available.  Criteria six and seven may be unnecessary as they are merely repeating national policy, and criteria ten needs to properly reflect how BNG will work in practice.  It should be noted that compliance with the national BNG condition is a post permission consideration and a final BNG Plan can only be submitted once planning permission has been granted.  Management and monitoring of BNG will be part of this plan, and as such may be separate to the planning permission. </w:t>
      </w:r>
    </w:p>
    <w:p w14:paraId="14864B29" w14:textId="77777777" w:rsidR="00662287" w:rsidRPr="00651977" w:rsidRDefault="00662287" w:rsidP="00662287">
      <w:pPr>
        <w:pStyle w:val="ListParagraph"/>
        <w:spacing w:line="276" w:lineRule="auto"/>
        <w:jc w:val="both"/>
        <w:rPr>
          <w:rFonts w:ascii="Arial" w:hAnsi="Arial" w:cs="Arial"/>
          <w:strike/>
        </w:rPr>
      </w:pPr>
    </w:p>
    <w:p w14:paraId="7EFE11BF"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It will be important for the Council to fully consider the PPG and DEFRA guidance once it has been formally published, which HBF notes will be in January 2024, after the close of this consultation period. Although no significant changes to the approach to BNG are expected, further clarity may be needed on some of the finer details, and some amendments and additional advice and guidance are anticipated.</w:t>
      </w:r>
    </w:p>
    <w:p w14:paraId="73FBD2E1" w14:textId="77777777" w:rsidR="00662287" w:rsidRPr="00651977" w:rsidRDefault="00662287" w:rsidP="00662287">
      <w:pPr>
        <w:pStyle w:val="ListParagraph"/>
        <w:spacing w:line="276" w:lineRule="auto"/>
        <w:jc w:val="both"/>
        <w:rPr>
          <w:rFonts w:ascii="Arial" w:hAnsi="Arial" w:cs="Arial"/>
          <w:strike/>
        </w:rPr>
      </w:pPr>
    </w:p>
    <w:p w14:paraId="1ED603BE"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It is the HBF’s opinion that the Council should not deviate from the Government’s requirement for biodiversity net gain as set out in the Environment Act.  There are significant additional costs associated with biodiversity gain, which should be fully accounted for in the Council’s viability assessment. It is important that BNG does not prevent, delay or reduce housing delivery.  </w:t>
      </w:r>
    </w:p>
    <w:p w14:paraId="135A4932" w14:textId="77777777" w:rsidR="00662287" w:rsidRPr="00651977" w:rsidRDefault="00662287" w:rsidP="00662287">
      <w:pPr>
        <w:pStyle w:val="ListParagraph"/>
        <w:spacing w:line="276" w:lineRule="auto"/>
        <w:jc w:val="both"/>
        <w:rPr>
          <w:rFonts w:ascii="Arial" w:hAnsi="Arial" w:cs="Arial"/>
          <w:strike/>
        </w:rPr>
      </w:pPr>
    </w:p>
    <w:p w14:paraId="09B6CD59"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Any requirements to go beyond 10% BNG needs to be clearly demonstrated with evidence including considering the implications of the policy approach as part of the whole plan viability appraisal.   </w:t>
      </w:r>
      <w:proofErr w:type="gramStart"/>
      <w:r w:rsidRPr="00651977">
        <w:rPr>
          <w:rFonts w:ascii="Arial" w:hAnsi="Arial" w:cs="Arial"/>
          <w:strike/>
        </w:rPr>
        <w:t>In particular, HBF</w:t>
      </w:r>
      <w:proofErr w:type="gramEnd"/>
      <w:r w:rsidRPr="00651977">
        <w:rPr>
          <w:rFonts w:ascii="Arial" w:hAnsi="Arial" w:cs="Arial"/>
          <w:strike/>
        </w:rPr>
        <w:t xml:space="preserve"> would question how the viability of more than 10% BNG can be established when the market for off-site credits, and therefore the costs of delivering the 10% mandatory BNG system are still emerging.</w:t>
      </w:r>
    </w:p>
    <w:p w14:paraId="44F07C10" w14:textId="77777777" w:rsidR="00662287" w:rsidRPr="00651977" w:rsidRDefault="00662287" w:rsidP="00662287">
      <w:pPr>
        <w:pStyle w:val="ListParagraph"/>
        <w:spacing w:line="276" w:lineRule="auto"/>
        <w:jc w:val="both"/>
        <w:rPr>
          <w:rFonts w:ascii="Arial" w:hAnsi="Arial" w:cs="Arial"/>
          <w:strike/>
        </w:rPr>
      </w:pPr>
    </w:p>
    <w:p w14:paraId="58D45C82"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HBF notes that the 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Pr="00651977">
        <w:rPr>
          <w:rFonts w:ascii="Arial" w:hAnsi="Arial" w:cs="Arial"/>
          <w:strike/>
        </w:rPr>
        <w:t>In particular the</w:t>
      </w:r>
      <w:proofErr w:type="gramEnd"/>
      <w:r w:rsidRPr="00651977">
        <w:rPr>
          <w:rFonts w:ascii="Arial" w:hAnsi="Arial" w:cs="Arial"/>
          <w:strike/>
        </w:rPr>
        <w:t xml:space="preserve"> 10% national target is non-negotiable from a viability perspective, but policies seeking over 10% can be challenged on viability grounds.  This distinction needs to be recognised within the Local Plan.</w:t>
      </w:r>
    </w:p>
    <w:p w14:paraId="65EDDA3D" w14:textId="77777777" w:rsidR="00662287" w:rsidRPr="00651977" w:rsidRDefault="00662287" w:rsidP="00662287">
      <w:pPr>
        <w:pStyle w:val="ListParagraph"/>
        <w:spacing w:line="276" w:lineRule="auto"/>
        <w:jc w:val="both"/>
        <w:rPr>
          <w:rFonts w:ascii="Arial" w:hAnsi="Arial" w:cs="Arial"/>
          <w:strike/>
        </w:rPr>
      </w:pPr>
    </w:p>
    <w:p w14:paraId="70DA4F64"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HBF suggest particular care is needed in terminology to ensure the Dudley policy reflects the national policy and guidance.  For example, </w:t>
      </w:r>
      <w:proofErr w:type="spellStart"/>
      <w:r w:rsidRPr="00651977">
        <w:rPr>
          <w:rFonts w:ascii="Arial" w:hAnsi="Arial" w:cs="Arial"/>
          <w:strike/>
        </w:rPr>
        <w:t>on site</w:t>
      </w:r>
      <w:proofErr w:type="spellEnd"/>
      <w:r w:rsidRPr="00651977">
        <w:rPr>
          <w:rFonts w:ascii="Arial" w:hAnsi="Arial" w:cs="Arial"/>
          <w:strike/>
        </w:rPr>
        <w:t xml:space="preserve"> and off-site biodiversity is referred to as units, and the statutory national credit system of last resort is referred to as credit.  It is important for the wording of the policy to accurately reflect the legalisation and guidance.  </w:t>
      </w:r>
    </w:p>
    <w:p w14:paraId="0224AB7D" w14:textId="77777777" w:rsidR="00662287" w:rsidRPr="00651977" w:rsidRDefault="00662287" w:rsidP="00662287">
      <w:pPr>
        <w:pStyle w:val="ListParagraph"/>
        <w:spacing w:line="276" w:lineRule="auto"/>
        <w:jc w:val="both"/>
        <w:rPr>
          <w:rFonts w:ascii="Arial" w:hAnsi="Arial" w:cs="Arial"/>
          <w:strike/>
        </w:rPr>
      </w:pPr>
    </w:p>
    <w:p w14:paraId="53D38D23"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HBF suggest that it should be for the BNG plan to set out what happens if monitoring shows any BNG measure are ineffective.   It is also important to note that large and complex sites where the development is phased, the guidance is clear that the 10% must be delivered at the end of the development, and this may not result in 10% BNG on each phase.  Additional advice on phased development is still awaited.</w:t>
      </w:r>
    </w:p>
    <w:p w14:paraId="75DA506E" w14:textId="77777777" w:rsidR="00662287" w:rsidRPr="00651977" w:rsidRDefault="00662287" w:rsidP="00662287">
      <w:pPr>
        <w:pStyle w:val="ListParagraph"/>
        <w:spacing w:line="276" w:lineRule="auto"/>
        <w:jc w:val="both"/>
        <w:rPr>
          <w:rFonts w:ascii="Arial" w:hAnsi="Arial" w:cs="Arial"/>
          <w:strike/>
        </w:rPr>
      </w:pPr>
    </w:p>
    <w:p w14:paraId="534C7F33" w14:textId="77777777" w:rsidR="00662287" w:rsidRPr="00651977" w:rsidRDefault="00662287" w:rsidP="00662287">
      <w:pPr>
        <w:pStyle w:val="ListParagraph"/>
        <w:numPr>
          <w:ilvl w:val="0"/>
          <w:numId w:val="8"/>
        </w:numPr>
        <w:spacing w:line="276" w:lineRule="auto"/>
        <w:jc w:val="both"/>
        <w:rPr>
          <w:rFonts w:ascii="Arial" w:hAnsi="Arial" w:cs="Arial"/>
          <w:strike/>
        </w:rPr>
      </w:pPr>
      <w:r w:rsidRPr="00651977">
        <w:rPr>
          <w:rFonts w:ascii="Arial" w:hAnsi="Arial" w:cs="Arial"/>
          <w:strike/>
        </w:rPr>
        <w:t xml:space="preserve">As mentioned previously, Local Nature Recovery Strategies are new initiative, and one has yet to be prepared that covers Dudley.  As the LNRS emerges it will be important for this Local Plan to be kept under review and further public consultation on the interaction between the two documents and/or changes to Local Plan policy to reflect the LNRS may be needed.  </w:t>
      </w:r>
    </w:p>
    <w:p w14:paraId="38B8AF74" w14:textId="77777777" w:rsidR="00662287" w:rsidRPr="00640753" w:rsidRDefault="00662287" w:rsidP="00662287">
      <w:pPr>
        <w:pStyle w:val="ListParagraph"/>
        <w:spacing w:line="276" w:lineRule="auto"/>
        <w:jc w:val="both"/>
        <w:rPr>
          <w:rFonts w:ascii="Arial" w:hAnsi="Arial" w:cs="Arial"/>
        </w:rPr>
      </w:pPr>
    </w:p>
    <w:p w14:paraId="202FCC82" w14:textId="77777777" w:rsidR="00662287" w:rsidRDefault="00662287" w:rsidP="00662287">
      <w:pPr>
        <w:pStyle w:val="ListParagraph"/>
        <w:spacing w:line="276" w:lineRule="auto"/>
        <w:jc w:val="both"/>
        <w:rPr>
          <w:b/>
          <w:bCs/>
        </w:rPr>
      </w:pPr>
      <w:r w:rsidRPr="00912B88">
        <w:rPr>
          <w:b/>
          <w:bCs/>
        </w:rPr>
        <w:t>Policy DLP33</w:t>
      </w:r>
      <w:r>
        <w:rPr>
          <w:b/>
          <w:bCs/>
        </w:rPr>
        <w:t>:</w:t>
      </w:r>
      <w:r w:rsidRPr="00912B88">
        <w:rPr>
          <w:b/>
          <w:bCs/>
        </w:rPr>
        <w:t xml:space="preserve"> Provision, retention and protection of trees, woodlands, Ancient Woodland, and Veteran trees</w:t>
      </w:r>
    </w:p>
    <w:p w14:paraId="5F34CAE0" w14:textId="77777777" w:rsidR="00A67F35" w:rsidRDefault="00A67F35" w:rsidP="00662287">
      <w:pPr>
        <w:pStyle w:val="ListParagraph"/>
        <w:spacing w:line="276" w:lineRule="auto"/>
        <w:jc w:val="both"/>
        <w:rPr>
          <w:b/>
          <w:bCs/>
        </w:rPr>
      </w:pPr>
    </w:p>
    <w:p w14:paraId="1AFBFB1D" w14:textId="77777777" w:rsidR="00A67F35" w:rsidRPr="0020143C" w:rsidRDefault="00A67F35" w:rsidP="00A67F35">
      <w:pPr>
        <w:pStyle w:val="ListParagraph"/>
        <w:spacing w:line="276" w:lineRule="auto"/>
        <w:rPr>
          <w:i/>
          <w:iCs/>
        </w:rPr>
      </w:pPr>
      <w:r w:rsidRPr="0020143C">
        <w:rPr>
          <w:i/>
          <w:iCs/>
        </w:rPr>
        <w:t>The Policy is not considered to be sound as it is not justified or effective or in line with national policy.</w:t>
      </w:r>
    </w:p>
    <w:p w14:paraId="64C5691F" w14:textId="77777777" w:rsidR="00662287" w:rsidRPr="00ED6DA0" w:rsidRDefault="00662287" w:rsidP="00662287">
      <w:pPr>
        <w:pStyle w:val="ListParagraph"/>
        <w:spacing w:line="276" w:lineRule="auto"/>
        <w:jc w:val="both"/>
        <w:rPr>
          <w:rFonts w:ascii="Arial" w:hAnsi="Arial" w:cs="Arial"/>
        </w:rPr>
      </w:pPr>
    </w:p>
    <w:p w14:paraId="045EB88F" w14:textId="5C57580B" w:rsidR="00662287" w:rsidRPr="00912B88" w:rsidRDefault="00662287" w:rsidP="00662287">
      <w:pPr>
        <w:pStyle w:val="ListParagraph"/>
        <w:numPr>
          <w:ilvl w:val="0"/>
          <w:numId w:val="8"/>
        </w:numPr>
        <w:spacing w:line="276" w:lineRule="auto"/>
        <w:jc w:val="both"/>
        <w:rPr>
          <w:rFonts w:ascii="Arial" w:hAnsi="Arial" w:cs="Arial"/>
        </w:rPr>
      </w:pPr>
      <w:r>
        <w:t xml:space="preserve">HBF are keen to understand how this policy interacts with other policies on BNG and nature conservation, and viability.  HBF suggests that the </w:t>
      </w:r>
      <w:r w:rsidR="000C65AE">
        <w:t>C</w:t>
      </w:r>
      <w:r>
        <w:t xml:space="preserve">ouncil needs to fully consider if and how the tree </w:t>
      </w:r>
      <w:r w:rsidRPr="00555010">
        <w:t xml:space="preserve">policy could impact on the land uptake for any development and </w:t>
      </w:r>
      <w:r>
        <w:t xml:space="preserve">the implications this may have </w:t>
      </w:r>
      <w:r w:rsidRPr="00555010">
        <w:t>for the density of developments, which in turn has the potential to have an impact on the viability.</w:t>
      </w:r>
      <w:r w:rsidR="00C2225E">
        <w:t xml:space="preserve">  As currently written the Plan is not clear, as is therefore ineffective.</w:t>
      </w:r>
    </w:p>
    <w:p w14:paraId="40DB07D0" w14:textId="77777777" w:rsidR="00662287" w:rsidRPr="00912B88" w:rsidRDefault="00662287" w:rsidP="00662287">
      <w:pPr>
        <w:pStyle w:val="ListParagraph"/>
        <w:spacing w:line="276" w:lineRule="auto"/>
        <w:jc w:val="both"/>
        <w:rPr>
          <w:rFonts w:ascii="Arial" w:hAnsi="Arial" w:cs="Arial"/>
        </w:rPr>
      </w:pPr>
    </w:p>
    <w:p w14:paraId="2DC78371" w14:textId="77777777" w:rsidR="00662287" w:rsidRDefault="00662287" w:rsidP="00662287">
      <w:pPr>
        <w:pStyle w:val="ListParagraph"/>
        <w:spacing w:line="276" w:lineRule="auto"/>
        <w:jc w:val="both"/>
        <w:rPr>
          <w:b/>
          <w:bCs/>
        </w:rPr>
      </w:pPr>
      <w:r w:rsidRPr="00236CE5">
        <w:rPr>
          <w:b/>
          <w:bCs/>
        </w:rPr>
        <w:t>Policy DLP34</w:t>
      </w:r>
      <w:r>
        <w:rPr>
          <w:b/>
          <w:bCs/>
        </w:rPr>
        <w:t>:</w:t>
      </w:r>
      <w:r w:rsidRPr="00236CE5">
        <w:rPr>
          <w:b/>
          <w:bCs/>
        </w:rPr>
        <w:t xml:space="preserve"> Provision, retention, and protection of Hedgerows</w:t>
      </w:r>
    </w:p>
    <w:p w14:paraId="706E1446" w14:textId="77777777" w:rsidR="00A67F35" w:rsidRDefault="00A67F35" w:rsidP="00662287">
      <w:pPr>
        <w:pStyle w:val="ListParagraph"/>
        <w:spacing w:line="276" w:lineRule="auto"/>
        <w:jc w:val="both"/>
        <w:rPr>
          <w:b/>
          <w:bCs/>
        </w:rPr>
      </w:pPr>
    </w:p>
    <w:p w14:paraId="11296C1E" w14:textId="77777777" w:rsidR="00A67F35" w:rsidRPr="0020143C" w:rsidRDefault="00A67F35" w:rsidP="00A67F35">
      <w:pPr>
        <w:pStyle w:val="ListParagraph"/>
        <w:spacing w:line="276" w:lineRule="auto"/>
        <w:rPr>
          <w:i/>
          <w:iCs/>
        </w:rPr>
      </w:pPr>
      <w:r w:rsidRPr="0020143C">
        <w:rPr>
          <w:i/>
          <w:iCs/>
        </w:rPr>
        <w:t>The Policy is not considered to be sound as it is not justified or effective or in line with national policy.</w:t>
      </w:r>
    </w:p>
    <w:p w14:paraId="5A0A4776" w14:textId="77777777" w:rsidR="00662287" w:rsidRPr="00236CE5" w:rsidRDefault="00662287" w:rsidP="00662287">
      <w:pPr>
        <w:pStyle w:val="ListParagraph"/>
        <w:rPr>
          <w:rFonts w:ascii="Arial" w:hAnsi="Arial" w:cs="Arial"/>
        </w:rPr>
      </w:pPr>
    </w:p>
    <w:p w14:paraId="576469A9" w14:textId="2442A340" w:rsidR="00662287" w:rsidRPr="00367EC2" w:rsidRDefault="00662287" w:rsidP="00662287">
      <w:pPr>
        <w:pStyle w:val="ListParagraph"/>
        <w:numPr>
          <w:ilvl w:val="0"/>
          <w:numId w:val="8"/>
        </w:numPr>
      </w:pPr>
      <w:r>
        <w:t xml:space="preserve">HBF would question if criteria one is necessary in Local Plan policy as repeats other national legislation and protection.  </w:t>
      </w:r>
      <w:r w:rsidRPr="0073479A">
        <w:t xml:space="preserve">HBF are </w:t>
      </w:r>
      <w:r>
        <w:t xml:space="preserve">also </w:t>
      </w:r>
      <w:r w:rsidRPr="0073479A">
        <w:t xml:space="preserve">keen to understand how this policy interacts with other policies on BNG and nature conservation, and viability.  </w:t>
      </w:r>
      <w:r w:rsidRPr="00367EC2">
        <w:t>HBF suggest further flexibility is needed in the policy, for example hedgerow removal may be an essential to gain access to a site, but BNG policies which require 10% net gain from the pre-development baseline so any loss would already have to be compensated.  HBF suggest the Council should give more thought to how the suite of environmental policies are intended to work together so that developers are completely clear what is expected of them, and to ensure that the policies do not serve to make development undeliverable.  The interrelationships between the BNG policy and other environmental policies needs to be fully considered and explained.</w:t>
      </w:r>
      <w:r w:rsidR="00B2002F" w:rsidRPr="00B2002F">
        <w:t xml:space="preserve"> </w:t>
      </w:r>
      <w:r w:rsidR="00B2002F" w:rsidRPr="00B2002F">
        <w:t>As currently written the Plan is not clear, as is therefore ineffective.</w:t>
      </w:r>
    </w:p>
    <w:p w14:paraId="42365289" w14:textId="77777777" w:rsidR="00662287" w:rsidRDefault="00662287" w:rsidP="00662287">
      <w:pPr>
        <w:pStyle w:val="ListParagraph"/>
        <w:spacing w:line="276" w:lineRule="auto"/>
        <w:jc w:val="both"/>
        <w:rPr>
          <w:rFonts w:ascii="Arial" w:hAnsi="Arial" w:cs="Arial"/>
        </w:rPr>
      </w:pPr>
    </w:p>
    <w:p w14:paraId="390918F4" w14:textId="77777777" w:rsidR="00662287" w:rsidRDefault="00662287" w:rsidP="00662287">
      <w:pPr>
        <w:pStyle w:val="ListParagraph"/>
        <w:spacing w:line="276" w:lineRule="auto"/>
        <w:jc w:val="both"/>
        <w:rPr>
          <w:rFonts w:ascii="Arial" w:hAnsi="Arial" w:cs="Arial"/>
          <w:b/>
          <w:bCs/>
        </w:rPr>
      </w:pPr>
      <w:r w:rsidRPr="002A51CC">
        <w:rPr>
          <w:rFonts w:ascii="Arial" w:hAnsi="Arial" w:cs="Arial"/>
          <w:b/>
          <w:bCs/>
        </w:rPr>
        <w:t xml:space="preserve">Policy </w:t>
      </w:r>
      <w:r>
        <w:rPr>
          <w:rFonts w:ascii="Arial" w:hAnsi="Arial" w:cs="Arial"/>
          <w:b/>
          <w:bCs/>
        </w:rPr>
        <w:t xml:space="preserve">DLP39: </w:t>
      </w:r>
      <w:r w:rsidRPr="002A51CC">
        <w:rPr>
          <w:rFonts w:ascii="Arial" w:hAnsi="Arial" w:cs="Arial"/>
          <w:b/>
          <w:bCs/>
        </w:rPr>
        <w:t>Design Quality</w:t>
      </w:r>
    </w:p>
    <w:p w14:paraId="58584F3B" w14:textId="77777777" w:rsidR="00AA6112" w:rsidRDefault="00AA6112" w:rsidP="00662287">
      <w:pPr>
        <w:pStyle w:val="ListParagraph"/>
        <w:spacing w:line="276" w:lineRule="auto"/>
        <w:jc w:val="both"/>
        <w:rPr>
          <w:rFonts w:ascii="Arial" w:hAnsi="Arial" w:cs="Arial"/>
          <w:b/>
          <w:bCs/>
        </w:rPr>
      </w:pPr>
    </w:p>
    <w:p w14:paraId="0D37D538" w14:textId="77777777" w:rsidR="00AA6112" w:rsidRPr="0020143C" w:rsidRDefault="00AA6112" w:rsidP="00AA6112">
      <w:pPr>
        <w:pStyle w:val="ListParagraph"/>
        <w:spacing w:line="276" w:lineRule="auto"/>
        <w:rPr>
          <w:i/>
          <w:iCs/>
        </w:rPr>
      </w:pPr>
      <w:r w:rsidRPr="0020143C">
        <w:rPr>
          <w:i/>
          <w:iCs/>
        </w:rPr>
        <w:lastRenderedPageBreak/>
        <w:t>The Policy is not considered to be sound as it is not justified or effective or in line with national policy.</w:t>
      </w:r>
    </w:p>
    <w:p w14:paraId="2D0F118C" w14:textId="77777777" w:rsidR="00662287" w:rsidRPr="00BE126D" w:rsidRDefault="00662287" w:rsidP="00662287">
      <w:pPr>
        <w:pStyle w:val="ListParagraph"/>
        <w:spacing w:line="276" w:lineRule="auto"/>
        <w:jc w:val="both"/>
        <w:rPr>
          <w:rFonts w:ascii="Arial" w:hAnsi="Arial" w:cs="Arial"/>
        </w:rPr>
      </w:pPr>
    </w:p>
    <w:p w14:paraId="3620F796" w14:textId="77777777" w:rsidR="00662287" w:rsidRDefault="00662287" w:rsidP="00662287">
      <w:pPr>
        <w:pStyle w:val="ListParagraph"/>
        <w:numPr>
          <w:ilvl w:val="0"/>
          <w:numId w:val="8"/>
        </w:numPr>
        <w:spacing w:line="276" w:lineRule="auto"/>
        <w:jc w:val="both"/>
        <w:rPr>
          <w:rFonts w:ascii="Arial" w:hAnsi="Arial" w:cs="Arial"/>
        </w:rPr>
      </w:pPr>
      <w:r w:rsidRPr="00F81553">
        <w:rPr>
          <w:rFonts w:ascii="Arial" w:hAnsi="Arial" w:cs="Arial"/>
        </w:rPr>
        <w:t xml:space="preserve">HBF </w:t>
      </w:r>
      <w:r>
        <w:rPr>
          <w:rFonts w:ascii="Arial" w:hAnsi="Arial" w:cs="Arial"/>
        </w:rPr>
        <w:t xml:space="preserve">are </w:t>
      </w:r>
      <w:r w:rsidRPr="00F81553">
        <w:rPr>
          <w:rFonts w:ascii="Arial" w:hAnsi="Arial" w:cs="Arial"/>
        </w:rPr>
        <w:t>supportive of the use of ‘Building for a Healthy Life’ as best practice guidance</w:t>
      </w:r>
      <w:r>
        <w:rPr>
          <w:rFonts w:ascii="Arial" w:hAnsi="Arial" w:cs="Arial"/>
        </w:rPr>
        <w:t xml:space="preserve"> </w:t>
      </w:r>
      <w:r w:rsidRPr="00F81553">
        <w:rPr>
          <w:rFonts w:ascii="Arial" w:hAnsi="Arial" w:cs="Arial"/>
        </w:rPr>
        <w:t xml:space="preserve">but suggest its use should remain voluntary rather than becoming a mandatory policy requirement.  Building for a Healthy Life is not really a ‘standard’ to be achieved, but rather a toolkit for considering design and thinking about the qualities of successful places.  </w:t>
      </w:r>
    </w:p>
    <w:p w14:paraId="29C6F329" w14:textId="77777777" w:rsidR="00662287" w:rsidRDefault="00662287" w:rsidP="00662287">
      <w:pPr>
        <w:pStyle w:val="ListParagraph"/>
        <w:spacing w:line="276" w:lineRule="auto"/>
        <w:jc w:val="both"/>
        <w:rPr>
          <w:rFonts w:ascii="Arial" w:hAnsi="Arial" w:cs="Arial"/>
        </w:rPr>
      </w:pPr>
    </w:p>
    <w:p w14:paraId="506B322D" w14:textId="77777777" w:rsidR="00662287" w:rsidRPr="00F81553" w:rsidRDefault="00662287" w:rsidP="00662287">
      <w:pPr>
        <w:pStyle w:val="ListParagraph"/>
        <w:numPr>
          <w:ilvl w:val="0"/>
          <w:numId w:val="8"/>
        </w:numPr>
        <w:spacing w:line="276" w:lineRule="auto"/>
        <w:jc w:val="both"/>
        <w:rPr>
          <w:rFonts w:ascii="Arial" w:hAnsi="Arial" w:cs="Arial"/>
        </w:rPr>
      </w:pPr>
      <w:proofErr w:type="gramStart"/>
      <w:r>
        <w:rPr>
          <w:rFonts w:ascii="Arial" w:hAnsi="Arial" w:cs="Arial"/>
        </w:rPr>
        <w:t>In light of</w:t>
      </w:r>
      <w:proofErr w:type="gramEnd"/>
      <w:r>
        <w:rPr>
          <w:rFonts w:ascii="Arial" w:hAnsi="Arial" w:cs="Arial"/>
        </w:rPr>
        <w:t xml:space="preserve"> the new NPPF revision HBF are keen to understand if and when the Council is intended to produce a Borough Wide Design Code.</w:t>
      </w:r>
    </w:p>
    <w:p w14:paraId="3B70D0B9" w14:textId="77777777" w:rsidR="00662287" w:rsidRDefault="00662287" w:rsidP="00662287">
      <w:pPr>
        <w:pStyle w:val="ListParagraph"/>
        <w:spacing w:line="276" w:lineRule="auto"/>
        <w:rPr>
          <w:rFonts w:ascii="Arial" w:hAnsi="Arial" w:cs="Arial"/>
        </w:rPr>
      </w:pPr>
    </w:p>
    <w:p w14:paraId="72042404" w14:textId="77777777" w:rsidR="00662287" w:rsidRPr="00CE2D5E" w:rsidRDefault="00662287" w:rsidP="00662287">
      <w:pPr>
        <w:pStyle w:val="ListParagraph"/>
        <w:spacing w:line="276" w:lineRule="auto"/>
        <w:rPr>
          <w:rFonts w:ascii="Arial" w:hAnsi="Arial" w:cs="Arial"/>
          <w:i/>
          <w:iCs/>
        </w:rPr>
      </w:pPr>
      <w:r w:rsidRPr="00CE2D5E">
        <w:rPr>
          <w:rFonts w:ascii="Arial" w:hAnsi="Arial" w:cs="Arial"/>
          <w:i/>
          <w:iCs/>
        </w:rPr>
        <w:t>Nationally Described Space Standard</w:t>
      </w:r>
    </w:p>
    <w:p w14:paraId="23E6B35A" w14:textId="77777777" w:rsidR="00662287" w:rsidRDefault="00662287" w:rsidP="00662287">
      <w:pPr>
        <w:pStyle w:val="ListParagraph"/>
        <w:spacing w:line="276" w:lineRule="auto"/>
        <w:rPr>
          <w:rFonts w:ascii="Arial" w:hAnsi="Arial" w:cs="Arial"/>
        </w:rPr>
      </w:pPr>
    </w:p>
    <w:p w14:paraId="647B4DF3" w14:textId="77777777" w:rsidR="00662287" w:rsidRPr="00AC230B" w:rsidRDefault="00662287" w:rsidP="00662287">
      <w:pPr>
        <w:pStyle w:val="ListParagraph"/>
        <w:numPr>
          <w:ilvl w:val="0"/>
          <w:numId w:val="8"/>
        </w:numPr>
        <w:spacing w:line="276" w:lineRule="auto"/>
        <w:rPr>
          <w:rFonts w:ascii="Arial" w:hAnsi="Arial" w:cs="Arial"/>
        </w:rPr>
      </w:pPr>
      <w:r w:rsidRPr="00AC230B">
        <w:rPr>
          <w:rFonts w:ascii="Arial" w:hAnsi="Arial" w:cs="Arial"/>
        </w:rPr>
        <w:t>The 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Councils do not need to set local energy efficiency standards in a Local Plan policy because of the higher levels of energy efficiency standards for new homes set out in the 2021 Part L Interim Uplift and proposals for the 2025 Future Homes Standard, which are currently out for consultation.</w:t>
      </w:r>
    </w:p>
    <w:p w14:paraId="696A3D57" w14:textId="77777777" w:rsidR="00662287" w:rsidRDefault="00662287" w:rsidP="00662287">
      <w:pPr>
        <w:pStyle w:val="ListParagraph"/>
        <w:spacing w:line="276" w:lineRule="auto"/>
        <w:rPr>
          <w:rFonts w:ascii="Arial" w:hAnsi="Arial" w:cs="Arial"/>
        </w:rPr>
      </w:pPr>
    </w:p>
    <w:p w14:paraId="2BC0192F" w14:textId="77777777" w:rsidR="00662287" w:rsidRDefault="00662287" w:rsidP="00662287">
      <w:pPr>
        <w:pStyle w:val="ListParagraph"/>
        <w:numPr>
          <w:ilvl w:val="0"/>
          <w:numId w:val="8"/>
        </w:numPr>
        <w:spacing w:line="276" w:lineRule="auto"/>
        <w:rPr>
          <w:rFonts w:ascii="Arial" w:hAnsi="Arial" w:cs="Arial"/>
        </w:rPr>
      </w:pPr>
      <w:r w:rsidRPr="00F116A0">
        <w:rPr>
          <w:rFonts w:ascii="Arial" w:hAnsi="Arial" w:cs="Arial"/>
        </w:rPr>
        <w:t>HBF does not support the introduction of the optional Nationally Described Space Standard</w:t>
      </w:r>
      <w:r>
        <w:rPr>
          <w:rFonts w:ascii="Arial" w:hAnsi="Arial" w:cs="Arial"/>
        </w:rPr>
        <w:t>s</w:t>
      </w:r>
      <w:r w:rsidRPr="00F116A0">
        <w:rPr>
          <w:rFonts w:ascii="Arial" w:hAnsi="Arial" w:cs="Arial"/>
        </w:rPr>
        <w:t xml:space="preserve"> though policies in individual Local Plans. If the </w:t>
      </w:r>
      <w:r>
        <w:rPr>
          <w:rFonts w:ascii="Arial" w:hAnsi="Arial" w:cs="Arial"/>
        </w:rPr>
        <w:t>C</w:t>
      </w:r>
      <w:r w:rsidRPr="00F116A0">
        <w:rPr>
          <w:rFonts w:ascii="Arial" w:hAnsi="Arial" w:cs="Arial"/>
        </w:rPr>
        <w:t>ouncil wanted to do this</w:t>
      </w:r>
      <w:r>
        <w:rPr>
          <w:rFonts w:ascii="Arial" w:hAnsi="Arial" w:cs="Arial"/>
        </w:rPr>
        <w:t>,</w:t>
      </w:r>
      <w:r w:rsidRPr="00F116A0">
        <w:rPr>
          <w:rFonts w:ascii="Arial" w:hAnsi="Arial" w:cs="Arial"/>
        </w:rPr>
        <w:t xml:space="preserve"> they </w:t>
      </w:r>
      <w:r>
        <w:rPr>
          <w:rFonts w:ascii="Arial" w:hAnsi="Arial" w:cs="Arial"/>
        </w:rPr>
        <w:t>will</w:t>
      </w:r>
      <w:r w:rsidRPr="00F116A0">
        <w:rPr>
          <w:rFonts w:ascii="Arial" w:hAnsi="Arial" w:cs="Arial"/>
        </w:rPr>
        <w:t xml:space="preserve"> need robust justifiable evidence to introduce the NDSS</w:t>
      </w:r>
      <w:r>
        <w:rPr>
          <w:rFonts w:ascii="Arial" w:hAnsi="Arial" w:cs="Arial"/>
        </w:rPr>
        <w:t xml:space="preserve">, as any </w:t>
      </w:r>
      <w:r w:rsidRPr="00F116A0">
        <w:rPr>
          <w:rFonts w:ascii="Arial" w:hAnsi="Arial" w:cs="Arial"/>
        </w:rPr>
        <w:t>policy which seeks to apply the optional nationally described space standards (NDSS) to all dwellings should only be done in accordance with the NPPF</w:t>
      </w:r>
      <w:r>
        <w:rPr>
          <w:rStyle w:val="FootnoteReference"/>
          <w:rFonts w:ascii="Arial" w:hAnsi="Arial" w:cs="Arial"/>
        </w:rPr>
        <w:footnoteReference w:id="2"/>
      </w:r>
      <w:r w:rsidRPr="00F116A0">
        <w:rPr>
          <w:rFonts w:ascii="Arial" w:hAnsi="Arial" w:cs="Arial"/>
        </w:rPr>
        <w:t xml:space="preserve">, which states that “policies may also make use of the NDSS where the need for an internal space standard can be justified”. </w:t>
      </w:r>
    </w:p>
    <w:p w14:paraId="0392ED1B" w14:textId="77777777" w:rsidR="00662287" w:rsidRPr="00E00ADD" w:rsidRDefault="00662287" w:rsidP="00662287">
      <w:pPr>
        <w:pStyle w:val="ListParagraph"/>
        <w:rPr>
          <w:rFonts w:ascii="Arial" w:hAnsi="Arial" w:cs="Arial"/>
        </w:rPr>
      </w:pPr>
    </w:p>
    <w:p w14:paraId="369ECDCC" w14:textId="77777777" w:rsidR="00662287" w:rsidRDefault="00662287" w:rsidP="00662287">
      <w:pPr>
        <w:pStyle w:val="ListParagraph"/>
        <w:numPr>
          <w:ilvl w:val="0"/>
          <w:numId w:val="8"/>
        </w:numPr>
        <w:spacing w:line="276" w:lineRule="auto"/>
        <w:rPr>
          <w:rFonts w:ascii="Arial" w:hAnsi="Arial" w:cs="Arial"/>
        </w:rPr>
      </w:pPr>
      <w:r w:rsidRPr="00E00ADD">
        <w:rPr>
          <w:rFonts w:ascii="Arial" w:hAnsi="Arial" w:cs="Arial"/>
        </w:rPr>
        <w:t>The NPPF requires that all policies should be underpinned by relevant and up to date evidence, which should be adequate, proportionate and focussed tightly on supporting and justifying the policies concerned.  The PPG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0549CC4D" w14:textId="77777777" w:rsidR="00662287" w:rsidRPr="00C544AC" w:rsidRDefault="00662287" w:rsidP="00662287">
      <w:pPr>
        <w:pStyle w:val="ListParagraph"/>
        <w:rPr>
          <w:rFonts w:ascii="Arial" w:hAnsi="Arial" w:cs="Arial"/>
        </w:rPr>
      </w:pPr>
    </w:p>
    <w:p w14:paraId="7B2F5A7E" w14:textId="77777777" w:rsidR="00662287" w:rsidRPr="00317A00" w:rsidRDefault="00662287" w:rsidP="00662287">
      <w:pPr>
        <w:pStyle w:val="ListParagraph"/>
        <w:numPr>
          <w:ilvl w:val="0"/>
          <w:numId w:val="37"/>
        </w:numPr>
        <w:spacing w:line="276" w:lineRule="auto"/>
        <w:rPr>
          <w:rFonts w:ascii="Arial" w:hAnsi="Arial" w:cs="Arial"/>
        </w:rPr>
      </w:pPr>
      <w:r w:rsidRPr="00317A00">
        <w:rPr>
          <w:rFonts w:ascii="Arial" w:hAnsi="Arial" w:cs="Arial"/>
        </w:rPr>
        <w:t>Need – evidence should be provided on the size and type of dwellings currently being built in the area, to ensure the impacts of adopting space standards can be properly assessed, for example, to consider any potential impact on meeting demand for starter homes.</w:t>
      </w:r>
    </w:p>
    <w:p w14:paraId="62AFA0A3" w14:textId="77777777" w:rsidR="00662287" w:rsidRPr="00317A00" w:rsidRDefault="00662287" w:rsidP="00662287">
      <w:pPr>
        <w:pStyle w:val="ListParagraph"/>
        <w:numPr>
          <w:ilvl w:val="0"/>
          <w:numId w:val="37"/>
        </w:numPr>
        <w:spacing w:line="276" w:lineRule="auto"/>
        <w:rPr>
          <w:rFonts w:ascii="Arial" w:hAnsi="Arial" w:cs="Arial"/>
        </w:rPr>
      </w:pPr>
      <w:r w:rsidRPr="00317A00">
        <w:rPr>
          <w:rFonts w:ascii="Arial" w:hAnsi="Arial" w:cs="Arial"/>
        </w:rPr>
        <w:lastRenderedPageBreak/>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06B279A4" w14:textId="77777777" w:rsidR="00662287" w:rsidRPr="00317A00" w:rsidRDefault="00662287" w:rsidP="00662287">
      <w:pPr>
        <w:pStyle w:val="ListParagraph"/>
        <w:numPr>
          <w:ilvl w:val="0"/>
          <w:numId w:val="37"/>
        </w:numPr>
        <w:spacing w:line="276" w:lineRule="auto"/>
        <w:rPr>
          <w:rFonts w:ascii="Arial" w:hAnsi="Arial" w:cs="Arial"/>
        </w:rPr>
      </w:pPr>
      <w:r w:rsidRPr="00317A00">
        <w:rPr>
          <w:rFonts w:ascii="Arial" w:hAnsi="Arial" w:cs="Arial"/>
        </w:rPr>
        <w:t xml:space="preserve">Timing – there may need to be a reasonable transitional period following adoption of a new policy on space standards to enable developers to factor the cost of space standards into future land </w:t>
      </w:r>
      <w:proofErr w:type="gramStart"/>
      <w:r w:rsidRPr="00317A00">
        <w:rPr>
          <w:rFonts w:ascii="Arial" w:hAnsi="Arial" w:cs="Arial"/>
        </w:rPr>
        <w:t>acquisitions’</w:t>
      </w:r>
      <w:proofErr w:type="gramEnd"/>
      <w:r w:rsidRPr="00317A00">
        <w:rPr>
          <w:rFonts w:ascii="Arial" w:hAnsi="Arial" w:cs="Arial"/>
        </w:rPr>
        <w:t>.</w:t>
      </w:r>
    </w:p>
    <w:p w14:paraId="07F135B0" w14:textId="77777777" w:rsidR="00662287" w:rsidRPr="00317A00" w:rsidRDefault="00662287" w:rsidP="00662287">
      <w:pPr>
        <w:pStyle w:val="ListParagraph"/>
        <w:spacing w:line="276" w:lineRule="auto"/>
        <w:rPr>
          <w:rFonts w:ascii="Arial" w:hAnsi="Arial" w:cs="Arial"/>
        </w:rPr>
      </w:pPr>
    </w:p>
    <w:p w14:paraId="4BA561C0" w14:textId="77777777" w:rsidR="00662287" w:rsidRPr="00317A00" w:rsidRDefault="00662287" w:rsidP="00662287">
      <w:pPr>
        <w:pStyle w:val="ListParagraph"/>
        <w:numPr>
          <w:ilvl w:val="0"/>
          <w:numId w:val="8"/>
        </w:numPr>
        <w:spacing w:line="276" w:lineRule="auto"/>
        <w:rPr>
          <w:rFonts w:ascii="Arial" w:hAnsi="Arial" w:cs="Arial"/>
        </w:rPr>
      </w:pPr>
      <w:r w:rsidRPr="00317A00">
        <w:rPr>
          <w:rFonts w:ascii="Arial" w:hAnsi="Arial" w:cs="Arial"/>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22A3E129" w14:textId="77777777" w:rsidR="00662287" w:rsidRPr="00317A00" w:rsidRDefault="00662287" w:rsidP="00662287">
      <w:pPr>
        <w:pStyle w:val="ListParagraph"/>
        <w:spacing w:line="276" w:lineRule="auto"/>
        <w:rPr>
          <w:rFonts w:ascii="Arial" w:hAnsi="Arial" w:cs="Arial"/>
        </w:rPr>
      </w:pPr>
    </w:p>
    <w:p w14:paraId="0401B6A4" w14:textId="77777777" w:rsidR="00662287" w:rsidRDefault="00662287" w:rsidP="00662287">
      <w:pPr>
        <w:pStyle w:val="ListParagraph"/>
        <w:numPr>
          <w:ilvl w:val="0"/>
          <w:numId w:val="8"/>
        </w:numPr>
        <w:spacing w:line="276" w:lineRule="auto"/>
        <w:rPr>
          <w:rFonts w:ascii="Arial" w:hAnsi="Arial" w:cs="Arial"/>
        </w:rPr>
      </w:pPr>
      <w:r w:rsidRPr="00317A00">
        <w:rPr>
          <w:rFonts w:ascii="Arial" w:hAnsi="Arial" w:cs="Arial"/>
        </w:rPr>
        <w:t>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The Council should focus on good design and usable space to ensure that dwellings are fit for purpose rather than focusing on NDSS.</w:t>
      </w:r>
    </w:p>
    <w:p w14:paraId="50C875C3" w14:textId="77777777" w:rsidR="00662287" w:rsidRPr="00855EBE" w:rsidRDefault="00662287" w:rsidP="00662287">
      <w:pPr>
        <w:pStyle w:val="ListParagraph"/>
        <w:rPr>
          <w:rFonts w:ascii="Arial" w:hAnsi="Arial" w:cs="Arial"/>
        </w:rPr>
      </w:pPr>
    </w:p>
    <w:p w14:paraId="355A9EEB" w14:textId="77777777" w:rsidR="00662287" w:rsidRPr="00855EBE" w:rsidRDefault="00662287" w:rsidP="00662287">
      <w:pPr>
        <w:pStyle w:val="ListParagraph"/>
        <w:numPr>
          <w:ilvl w:val="0"/>
          <w:numId w:val="8"/>
        </w:numPr>
        <w:rPr>
          <w:rFonts w:ascii="Arial" w:hAnsi="Arial" w:cs="Arial"/>
        </w:rPr>
      </w:pPr>
      <w:r w:rsidRPr="00855EBE">
        <w:rPr>
          <w:rFonts w:ascii="Arial" w:hAnsi="Arial" w:cs="Arial"/>
        </w:rPr>
        <w:t xml:space="preserve">HBF considers that if the Government had expected all properties to be built to NDSS that they would have made these standards mandatory not optional. </w:t>
      </w:r>
    </w:p>
    <w:p w14:paraId="708F787B" w14:textId="77777777" w:rsidR="00662287" w:rsidRPr="00317A00" w:rsidRDefault="00662287" w:rsidP="00662287">
      <w:pPr>
        <w:pStyle w:val="ListParagraph"/>
        <w:spacing w:line="276" w:lineRule="auto"/>
        <w:rPr>
          <w:rFonts w:ascii="Arial" w:hAnsi="Arial" w:cs="Arial"/>
        </w:rPr>
      </w:pPr>
    </w:p>
    <w:p w14:paraId="4B0E0217" w14:textId="77777777" w:rsidR="00662287" w:rsidRDefault="00662287" w:rsidP="00662287">
      <w:pPr>
        <w:pStyle w:val="ListParagraph"/>
        <w:numPr>
          <w:ilvl w:val="0"/>
          <w:numId w:val="8"/>
        </w:numPr>
        <w:rPr>
          <w:rFonts w:ascii="Arial" w:hAnsi="Arial" w:cs="Arial"/>
        </w:rPr>
      </w:pPr>
      <w:r w:rsidRPr="005F6D81">
        <w:rPr>
          <w:rFonts w:ascii="Arial" w:hAnsi="Arial" w:cs="Arial"/>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33A38440" w14:textId="77777777" w:rsidR="00972500" w:rsidRPr="00972500" w:rsidRDefault="00972500" w:rsidP="00972500">
      <w:pPr>
        <w:pStyle w:val="ListParagraph"/>
        <w:rPr>
          <w:rFonts w:ascii="Arial" w:hAnsi="Arial" w:cs="Arial"/>
        </w:rPr>
      </w:pPr>
    </w:p>
    <w:p w14:paraId="36B407FF" w14:textId="081A724C" w:rsidR="00972500" w:rsidRDefault="00972500" w:rsidP="00662287">
      <w:pPr>
        <w:pStyle w:val="ListParagraph"/>
        <w:numPr>
          <w:ilvl w:val="0"/>
          <w:numId w:val="8"/>
        </w:numPr>
        <w:rPr>
          <w:rFonts w:ascii="Arial" w:hAnsi="Arial" w:cs="Arial"/>
        </w:rPr>
      </w:pPr>
      <w:r>
        <w:rPr>
          <w:rFonts w:ascii="Arial" w:hAnsi="Arial" w:cs="Arial"/>
        </w:rPr>
        <w:t xml:space="preserve">Again, the wording of this policy, seeks to give </w:t>
      </w:r>
      <w:r w:rsidR="006B35B3">
        <w:rPr>
          <w:rFonts w:ascii="Arial" w:hAnsi="Arial" w:cs="Arial"/>
        </w:rPr>
        <w:t>Local</w:t>
      </w:r>
      <w:r>
        <w:rPr>
          <w:rFonts w:ascii="Arial" w:hAnsi="Arial" w:cs="Arial"/>
        </w:rPr>
        <w:t xml:space="preserve"> Plan status to SP</w:t>
      </w:r>
      <w:r w:rsidR="007048FF">
        <w:rPr>
          <w:rFonts w:ascii="Arial" w:hAnsi="Arial" w:cs="Arial"/>
        </w:rPr>
        <w:t>D</w:t>
      </w:r>
      <w:r>
        <w:rPr>
          <w:rFonts w:ascii="Arial" w:hAnsi="Arial" w:cs="Arial"/>
        </w:rPr>
        <w:t xml:space="preserve"> which it not </w:t>
      </w:r>
      <w:r w:rsidR="007048FF">
        <w:rPr>
          <w:rFonts w:ascii="Arial" w:hAnsi="Arial" w:cs="Arial"/>
        </w:rPr>
        <w:t>appropriate</w:t>
      </w:r>
      <w:r>
        <w:rPr>
          <w:rFonts w:ascii="Arial" w:hAnsi="Arial" w:cs="Arial"/>
        </w:rPr>
        <w:t>.</w:t>
      </w:r>
      <w:r w:rsidR="006B35B3">
        <w:rPr>
          <w:rFonts w:ascii="Arial" w:hAnsi="Arial" w:cs="Arial"/>
        </w:rPr>
        <w:t xml:space="preserve">  Any reference </w:t>
      </w:r>
      <w:r w:rsidR="007048FF">
        <w:rPr>
          <w:rFonts w:ascii="Arial" w:hAnsi="Arial" w:cs="Arial"/>
        </w:rPr>
        <w:t>to</w:t>
      </w:r>
      <w:r w:rsidR="006B35B3">
        <w:rPr>
          <w:rFonts w:ascii="Arial" w:hAnsi="Arial" w:cs="Arial"/>
        </w:rPr>
        <w:t xml:space="preserve"> SPDs should be limited </w:t>
      </w:r>
      <w:r w:rsidR="007048FF">
        <w:rPr>
          <w:rFonts w:ascii="Arial" w:hAnsi="Arial" w:cs="Arial"/>
        </w:rPr>
        <w:t>to</w:t>
      </w:r>
      <w:r w:rsidR="006B35B3">
        <w:rPr>
          <w:rFonts w:ascii="Arial" w:hAnsi="Arial" w:cs="Arial"/>
        </w:rPr>
        <w:t xml:space="preserve"> the supporting text.</w:t>
      </w:r>
    </w:p>
    <w:p w14:paraId="73730C7C" w14:textId="77777777" w:rsidR="00662287" w:rsidRPr="00FA18AB" w:rsidRDefault="00662287" w:rsidP="00662287">
      <w:pPr>
        <w:pStyle w:val="ListParagraph"/>
        <w:rPr>
          <w:rFonts w:ascii="Arial" w:hAnsi="Arial" w:cs="Arial"/>
        </w:rPr>
      </w:pPr>
    </w:p>
    <w:p w14:paraId="1FB2F2FA" w14:textId="77777777" w:rsidR="00662287" w:rsidRDefault="00662287" w:rsidP="00662287">
      <w:pPr>
        <w:pStyle w:val="ListParagraph"/>
        <w:spacing w:line="276" w:lineRule="auto"/>
        <w:rPr>
          <w:rFonts w:ascii="Arial" w:hAnsi="Arial" w:cs="Arial"/>
          <w:b/>
          <w:bCs/>
        </w:rPr>
      </w:pPr>
      <w:r w:rsidRPr="00E1115E">
        <w:rPr>
          <w:rFonts w:ascii="Arial" w:hAnsi="Arial" w:cs="Arial"/>
          <w:b/>
          <w:bCs/>
        </w:rPr>
        <w:t>P</w:t>
      </w:r>
      <w:r w:rsidRPr="00656E85">
        <w:rPr>
          <w:rFonts w:ascii="Arial" w:hAnsi="Arial" w:cs="Arial"/>
          <w:b/>
          <w:bCs/>
        </w:rPr>
        <w:t>olicy DLP41</w:t>
      </w:r>
      <w:r>
        <w:rPr>
          <w:rFonts w:ascii="Arial" w:hAnsi="Arial" w:cs="Arial"/>
          <w:b/>
          <w:bCs/>
        </w:rPr>
        <w:t>:</w:t>
      </w:r>
      <w:r w:rsidRPr="00656E85">
        <w:rPr>
          <w:rFonts w:ascii="Arial" w:hAnsi="Arial" w:cs="Arial"/>
          <w:b/>
          <w:bCs/>
        </w:rPr>
        <w:t xml:space="preserve"> Increasing Efficiency and Resilience</w:t>
      </w:r>
      <w:r w:rsidRPr="00E1115E">
        <w:rPr>
          <w:rFonts w:ascii="Arial" w:hAnsi="Arial" w:cs="Arial"/>
          <w:b/>
          <w:bCs/>
        </w:rPr>
        <w:t xml:space="preserve"> </w:t>
      </w:r>
    </w:p>
    <w:p w14:paraId="7AE740F0" w14:textId="77777777" w:rsidR="00AA6112" w:rsidRDefault="00AA6112" w:rsidP="00662287">
      <w:pPr>
        <w:pStyle w:val="ListParagraph"/>
        <w:spacing w:line="276" w:lineRule="auto"/>
        <w:rPr>
          <w:rFonts w:ascii="Arial" w:hAnsi="Arial" w:cs="Arial"/>
          <w:b/>
          <w:bCs/>
        </w:rPr>
      </w:pPr>
    </w:p>
    <w:p w14:paraId="2634F3CB" w14:textId="77777777" w:rsidR="00AA6112" w:rsidRPr="0020143C" w:rsidRDefault="00AA6112" w:rsidP="00AA6112">
      <w:pPr>
        <w:pStyle w:val="ListParagraph"/>
        <w:spacing w:line="276" w:lineRule="auto"/>
        <w:rPr>
          <w:i/>
          <w:iCs/>
        </w:rPr>
      </w:pPr>
      <w:r w:rsidRPr="0020143C">
        <w:rPr>
          <w:i/>
          <w:iCs/>
        </w:rPr>
        <w:lastRenderedPageBreak/>
        <w:t>The Policy is not considered to be sound as it is not justified or effective or in line with national policy.</w:t>
      </w:r>
    </w:p>
    <w:p w14:paraId="2F201319" w14:textId="77777777" w:rsidR="00662287" w:rsidRPr="005F6D81" w:rsidRDefault="00662287" w:rsidP="00662287">
      <w:pPr>
        <w:pStyle w:val="ListParagraph"/>
        <w:rPr>
          <w:rFonts w:ascii="Arial" w:hAnsi="Arial" w:cs="Arial"/>
        </w:rPr>
      </w:pPr>
    </w:p>
    <w:p w14:paraId="7C897B59" w14:textId="77777777" w:rsidR="00662287" w:rsidRDefault="00662287" w:rsidP="00662287">
      <w:pPr>
        <w:pStyle w:val="ListParagraph"/>
        <w:numPr>
          <w:ilvl w:val="0"/>
          <w:numId w:val="8"/>
        </w:numPr>
        <w:rPr>
          <w:rFonts w:ascii="Arial" w:hAnsi="Arial" w:cs="Arial"/>
        </w:rPr>
      </w:pPr>
      <w:r>
        <w:rPr>
          <w:rFonts w:ascii="Arial" w:hAnsi="Arial" w:cs="Arial"/>
        </w:rPr>
        <w:t xml:space="preserve">As the Plan should be read as a whole, HBF questions what this policy adds to existing </w:t>
      </w:r>
      <w:r w:rsidRPr="00FF37E0">
        <w:rPr>
          <w:rFonts w:ascii="Arial" w:hAnsi="Arial" w:cs="Arial"/>
        </w:rPr>
        <w:t>policies already with the Plan, and question if is necessary, or if it is a duplication that could create confusion.</w:t>
      </w:r>
    </w:p>
    <w:p w14:paraId="44E23834" w14:textId="77777777" w:rsidR="00AA0BD9" w:rsidRDefault="00AA0BD9" w:rsidP="00AA0BD9">
      <w:pPr>
        <w:pStyle w:val="ListParagraph"/>
        <w:rPr>
          <w:rFonts w:ascii="Arial" w:hAnsi="Arial" w:cs="Arial"/>
        </w:rPr>
      </w:pPr>
    </w:p>
    <w:p w14:paraId="6787FDEA" w14:textId="77777777" w:rsidR="00662287" w:rsidRPr="00D9355B" w:rsidRDefault="00662287" w:rsidP="00D9355B">
      <w:pPr>
        <w:pStyle w:val="ListParagraph"/>
        <w:numPr>
          <w:ilvl w:val="0"/>
          <w:numId w:val="8"/>
        </w:numPr>
        <w:rPr>
          <w:rStyle w:val="Hyperlink"/>
          <w:rFonts w:ascii="Arial" w:hAnsi="Arial" w:cs="Arial"/>
          <w:color w:val="auto"/>
          <w:u w:val="none"/>
        </w:rPr>
      </w:pPr>
      <w:r w:rsidRPr="00D9355B">
        <w:rPr>
          <w:rFonts w:ascii="Arial" w:hAnsi="Arial" w:cs="Arial"/>
        </w:rPr>
        <w:t>HBF would also draws the Council’s attention to the recent Ministerial Statement on this issue</w:t>
      </w:r>
      <w:r w:rsidRPr="00FF37E0">
        <w:t xml:space="preserve"> which says “the Government does not expect plan-makers to set local energy efficiency</w:t>
      </w:r>
      <w:r w:rsidRPr="00491DAA">
        <w:t xml:space="preserve"> standards for buildings that go beyond current or planned buildings regulations. The proliferation of multiple, local standards by local authority area can add further costs to building new homes by adding complexity and undermining economies of scale.” See </w:t>
      </w:r>
      <w:hyperlink r:id="rId16" w:history="1">
        <w:r w:rsidRPr="00D9355B">
          <w:rPr>
            <w:rStyle w:val="Hyperlink"/>
            <w:rFonts w:ascii="Arial" w:hAnsi="Arial" w:cs="Arial"/>
            <w:color w:val="0E526B" w:themeColor="background2" w:themeShade="40"/>
          </w:rPr>
          <w:t>https://questions-statements.parliament.uk/written-statements/detail/2023-12-13/HCWS123</w:t>
        </w:r>
      </w:hyperlink>
    </w:p>
    <w:p w14:paraId="6724DEB6" w14:textId="77777777" w:rsidR="00662287" w:rsidRPr="005B035D" w:rsidRDefault="00662287" w:rsidP="00662287">
      <w:pPr>
        <w:pStyle w:val="ListParagraph"/>
        <w:rPr>
          <w:rFonts w:ascii="Arial" w:hAnsi="Arial" w:cs="Arial"/>
          <w:b/>
          <w:bCs/>
        </w:rPr>
      </w:pPr>
    </w:p>
    <w:p w14:paraId="0C80CAC1" w14:textId="637A9DA8" w:rsidR="00662287" w:rsidRDefault="00662287" w:rsidP="00662287">
      <w:pPr>
        <w:pStyle w:val="ListParagraph"/>
        <w:numPr>
          <w:ilvl w:val="0"/>
          <w:numId w:val="8"/>
        </w:numPr>
        <w:spacing w:line="276" w:lineRule="auto"/>
        <w:rPr>
          <w:rFonts w:ascii="Arial" w:hAnsi="Arial" w:cs="Arial"/>
          <w:color w:val="0E526B" w:themeColor="background2" w:themeShade="40"/>
        </w:rPr>
      </w:pPr>
      <w:r w:rsidRPr="009554AB">
        <w:rPr>
          <w:rFonts w:ascii="Arial" w:hAnsi="Arial" w:cs="Arial"/>
        </w:rPr>
        <w:t>The long</w:t>
      </w:r>
      <w:r w:rsidR="00AA0BD9">
        <w:rPr>
          <w:rFonts w:ascii="Arial" w:hAnsi="Arial" w:cs="Arial"/>
        </w:rPr>
        <w:t>-</w:t>
      </w:r>
      <w:r w:rsidRPr="009554AB">
        <w:rPr>
          <w:rFonts w:ascii="Arial" w:hAnsi="Arial" w:cs="Arial"/>
        </w:rPr>
        <w:t xml:space="preserve">awaited consultation on the Future Homes standard was </w:t>
      </w:r>
      <w:r w:rsidR="00D9355B">
        <w:rPr>
          <w:rFonts w:ascii="Arial" w:hAnsi="Arial" w:cs="Arial"/>
        </w:rPr>
        <w:t xml:space="preserve">held between </w:t>
      </w:r>
      <w:r w:rsidRPr="009554AB">
        <w:rPr>
          <w:rFonts w:ascii="Arial" w:hAnsi="Arial" w:cs="Arial"/>
        </w:rPr>
        <w:t xml:space="preserve">Dec </w:t>
      </w:r>
      <w:proofErr w:type="gramStart"/>
      <w:r w:rsidRPr="009554AB">
        <w:rPr>
          <w:rFonts w:ascii="Arial" w:hAnsi="Arial" w:cs="Arial"/>
        </w:rPr>
        <w:t>13</w:t>
      </w:r>
      <w:r w:rsidRPr="009554AB">
        <w:rPr>
          <w:rFonts w:ascii="Arial" w:hAnsi="Arial" w:cs="Arial"/>
          <w:vertAlign w:val="superscript"/>
        </w:rPr>
        <w:t>th</w:t>
      </w:r>
      <w:proofErr w:type="gramEnd"/>
      <w:r w:rsidRPr="009554AB">
        <w:rPr>
          <w:rFonts w:ascii="Arial" w:hAnsi="Arial" w:cs="Arial"/>
        </w:rPr>
        <w:t xml:space="preserve"> 2023 and 6 March 2024.  The consultation documents can be found online </w:t>
      </w:r>
      <w:r w:rsidRPr="009554AB">
        <w:rPr>
          <w:rFonts w:ascii="Arial" w:hAnsi="Arial" w:cs="Arial"/>
          <w:color w:val="0E526B" w:themeColor="background2" w:themeShade="40"/>
        </w:rPr>
        <w:t xml:space="preserve">at </w:t>
      </w:r>
      <w:hyperlink r:id="rId17" w:history="1">
        <w:r w:rsidRPr="009554AB">
          <w:rPr>
            <w:rStyle w:val="Hyperlink"/>
            <w:rFonts w:ascii="Arial" w:hAnsi="Arial" w:cs="Arial"/>
            <w:color w:val="0E526B" w:themeColor="background2" w:themeShade="40"/>
          </w:rPr>
          <w:t>https://www.gov.uk/government/consultations/the-future-homes-and-buildings-standards-2023-consultation</w:t>
        </w:r>
      </w:hyperlink>
    </w:p>
    <w:p w14:paraId="43EF1166" w14:textId="77777777" w:rsidR="00662287" w:rsidRDefault="00662287" w:rsidP="00662287">
      <w:pPr>
        <w:pStyle w:val="ListParagraph"/>
        <w:spacing w:line="276" w:lineRule="auto"/>
        <w:rPr>
          <w:rFonts w:ascii="Arial" w:hAnsi="Arial" w:cs="Arial"/>
          <w:b/>
          <w:bCs/>
        </w:rPr>
      </w:pPr>
    </w:p>
    <w:p w14:paraId="457B543D" w14:textId="77777777" w:rsidR="00662287" w:rsidRDefault="00662287" w:rsidP="00662287">
      <w:pPr>
        <w:pStyle w:val="ListParagraph"/>
        <w:spacing w:line="276" w:lineRule="auto"/>
        <w:rPr>
          <w:rFonts w:ascii="Arial" w:hAnsi="Arial" w:cs="Arial"/>
          <w:b/>
          <w:bCs/>
        </w:rPr>
      </w:pPr>
      <w:r w:rsidRPr="00E1115E">
        <w:rPr>
          <w:rFonts w:ascii="Arial" w:hAnsi="Arial" w:cs="Arial"/>
          <w:b/>
          <w:bCs/>
        </w:rPr>
        <w:t>P</w:t>
      </w:r>
      <w:r w:rsidRPr="00656E85">
        <w:rPr>
          <w:rFonts w:ascii="Arial" w:hAnsi="Arial" w:cs="Arial"/>
          <w:b/>
          <w:bCs/>
        </w:rPr>
        <w:t>olicy DLP4</w:t>
      </w:r>
      <w:r>
        <w:rPr>
          <w:rFonts w:ascii="Arial" w:hAnsi="Arial" w:cs="Arial"/>
          <w:b/>
          <w:bCs/>
        </w:rPr>
        <w:t>2:</w:t>
      </w:r>
      <w:r w:rsidRPr="00934186">
        <w:rPr>
          <w:rFonts w:ascii="Arial" w:hAnsi="Arial" w:cs="Arial"/>
          <w:b/>
          <w:bCs/>
        </w:rPr>
        <w:t xml:space="preserve"> E</w:t>
      </w:r>
      <w:r w:rsidRPr="00934186">
        <w:rPr>
          <w:b/>
          <w:bCs/>
        </w:rPr>
        <w:t>nergy Infrastructure</w:t>
      </w:r>
      <w:r w:rsidRPr="00E1115E">
        <w:rPr>
          <w:rFonts w:ascii="Arial" w:hAnsi="Arial" w:cs="Arial"/>
          <w:b/>
          <w:bCs/>
        </w:rPr>
        <w:t xml:space="preserve"> </w:t>
      </w:r>
    </w:p>
    <w:p w14:paraId="050C7BBB" w14:textId="77777777" w:rsidR="00AA6112" w:rsidRDefault="00AA6112" w:rsidP="00662287">
      <w:pPr>
        <w:pStyle w:val="ListParagraph"/>
        <w:spacing w:line="276" w:lineRule="auto"/>
        <w:rPr>
          <w:rFonts w:ascii="Arial" w:hAnsi="Arial" w:cs="Arial"/>
          <w:b/>
          <w:bCs/>
        </w:rPr>
      </w:pPr>
    </w:p>
    <w:p w14:paraId="7B35D2D2" w14:textId="5C31D59D" w:rsidR="00AA6112" w:rsidRPr="00E1115E" w:rsidRDefault="00AA6112" w:rsidP="00662287">
      <w:pPr>
        <w:pStyle w:val="ListParagraph"/>
        <w:spacing w:line="276" w:lineRule="auto"/>
        <w:rPr>
          <w:rFonts w:ascii="Arial" w:hAnsi="Arial" w:cs="Arial"/>
          <w:b/>
          <w:bCs/>
        </w:rPr>
      </w:pPr>
      <w:r w:rsidRPr="0020143C">
        <w:rPr>
          <w:i/>
          <w:iCs/>
        </w:rPr>
        <w:t>The Policy is not considered to be sound as it is not justified or effective or in line with national policy.</w:t>
      </w:r>
    </w:p>
    <w:p w14:paraId="275B8E5D" w14:textId="77777777" w:rsidR="00662287" w:rsidRPr="005F6D81" w:rsidRDefault="00662287" w:rsidP="00662287">
      <w:pPr>
        <w:pStyle w:val="ListParagraph"/>
        <w:rPr>
          <w:rFonts w:ascii="Arial" w:hAnsi="Arial" w:cs="Arial"/>
        </w:rPr>
      </w:pPr>
    </w:p>
    <w:p w14:paraId="7E715654" w14:textId="77777777" w:rsidR="00662287" w:rsidRPr="00301439" w:rsidRDefault="00662287" w:rsidP="00662287">
      <w:pPr>
        <w:pStyle w:val="ListParagraph"/>
        <w:numPr>
          <w:ilvl w:val="0"/>
          <w:numId w:val="8"/>
        </w:numPr>
        <w:spacing w:line="276" w:lineRule="auto"/>
        <w:rPr>
          <w:rFonts w:ascii="Arial" w:hAnsi="Arial" w:cs="Arial"/>
        </w:rPr>
      </w:pPr>
      <w:r w:rsidRPr="00301439">
        <w:rPr>
          <w:rFonts w:ascii="Arial" w:hAnsi="Arial" w:cs="Arial"/>
        </w:rPr>
        <w:t xml:space="preserve">HBF </w:t>
      </w:r>
      <w:r>
        <w:rPr>
          <w:rFonts w:ascii="Arial" w:hAnsi="Arial" w:cs="Arial"/>
        </w:rPr>
        <w:t xml:space="preserve">is </w:t>
      </w:r>
      <w:r w:rsidRPr="00301439">
        <w:rPr>
          <w:rFonts w:ascii="Arial" w:hAnsi="Arial" w:cs="Arial"/>
        </w:rPr>
        <w:t>concer</w:t>
      </w:r>
      <w:r>
        <w:rPr>
          <w:rFonts w:ascii="Arial" w:hAnsi="Arial" w:cs="Arial"/>
        </w:rPr>
        <w:t xml:space="preserve">ned about mandatory requirements </w:t>
      </w:r>
      <w:r w:rsidRPr="00301439">
        <w:rPr>
          <w:rFonts w:ascii="Arial" w:hAnsi="Arial" w:cs="Arial"/>
        </w:rPr>
        <w:t xml:space="preserve">to </w:t>
      </w:r>
      <w:r>
        <w:rPr>
          <w:rFonts w:ascii="Arial" w:hAnsi="Arial" w:cs="Arial"/>
        </w:rPr>
        <w:t>c</w:t>
      </w:r>
      <w:r w:rsidRPr="00301439">
        <w:rPr>
          <w:rFonts w:ascii="Arial" w:hAnsi="Arial" w:cs="Arial"/>
        </w:rPr>
        <w:t xml:space="preserve">onnect to district heating networks. HBF considers that it is important that this is not seen as a requirement and is instead implemented on a flexible basis. Heat networks are one aspect of the path towards decarbonising heat, however, currently the predominant technology for district-sized communal heating networks is gas combined heat and power (CHP) plants. Over 90% of district networks are gas fired.  As 2050 approaches, meeting the Government’s climate target of reducing greenhouse gas emissions to net zero will require a transition from gas-fired networks to renewable or low carbon alternatives such as large heat pumps, hydrogen or waste-heat recovery but </w:t>
      </w:r>
      <w:proofErr w:type="gramStart"/>
      <w:r w:rsidRPr="00301439">
        <w:rPr>
          <w:rFonts w:ascii="Arial" w:hAnsi="Arial" w:cs="Arial"/>
        </w:rPr>
        <w:t>at the moment</w:t>
      </w:r>
      <w:proofErr w:type="gramEnd"/>
      <w:r w:rsidRPr="00301439">
        <w:rPr>
          <w:rFonts w:ascii="Arial" w:hAnsi="Arial" w:cs="Arial"/>
        </w:rPr>
        <w:t xml:space="preserve"> one of the major reasons why heat network projects do not install such technologies is because of the up-front capital cost. The Council should be aware that for the foreseeable future it will remain uneconomic for most heat networks to install low-carbon technologies. This may mean that it is more sustainable and more appropriate for developments to utilise other forms of energy provision, and this may need to be considered. </w:t>
      </w:r>
    </w:p>
    <w:p w14:paraId="5D09DED5" w14:textId="77777777" w:rsidR="00662287" w:rsidRPr="00301439" w:rsidRDefault="00662287" w:rsidP="00662287">
      <w:pPr>
        <w:pStyle w:val="ListParagraph"/>
        <w:spacing w:line="276" w:lineRule="auto"/>
        <w:rPr>
          <w:rFonts w:ascii="Arial" w:hAnsi="Arial" w:cs="Arial"/>
        </w:rPr>
      </w:pPr>
    </w:p>
    <w:p w14:paraId="5EB67734" w14:textId="77777777" w:rsidR="00662287" w:rsidRPr="00301439" w:rsidRDefault="00662287" w:rsidP="00662287">
      <w:pPr>
        <w:pStyle w:val="ListParagraph"/>
        <w:numPr>
          <w:ilvl w:val="0"/>
          <w:numId w:val="8"/>
        </w:numPr>
        <w:spacing w:line="276" w:lineRule="auto"/>
        <w:rPr>
          <w:rFonts w:ascii="Arial" w:hAnsi="Arial" w:cs="Arial"/>
        </w:rPr>
      </w:pPr>
      <w:r w:rsidRPr="00301439">
        <w:rPr>
          <w:rFonts w:ascii="Arial" w:hAnsi="Arial" w:cs="Arial"/>
        </w:rPr>
        <w:t>Government consultation on Heat Network Zoning also identifies exemptions to proposals for requirements for connections to a heat network these include where a connection may lead to sub-optimal outcomes, or distance from the network connection points and impacts on consumers bills and affordability.</w:t>
      </w:r>
    </w:p>
    <w:p w14:paraId="19080053" w14:textId="77777777" w:rsidR="00662287" w:rsidRPr="00301439" w:rsidRDefault="00662287" w:rsidP="00662287">
      <w:pPr>
        <w:pStyle w:val="ListParagraph"/>
        <w:spacing w:line="276" w:lineRule="auto"/>
        <w:rPr>
          <w:rFonts w:ascii="Arial" w:hAnsi="Arial" w:cs="Arial"/>
        </w:rPr>
      </w:pPr>
    </w:p>
    <w:p w14:paraId="63014259" w14:textId="77777777" w:rsidR="00662287" w:rsidRPr="00301439" w:rsidRDefault="00662287" w:rsidP="00662287">
      <w:pPr>
        <w:pStyle w:val="ListParagraph"/>
        <w:numPr>
          <w:ilvl w:val="0"/>
          <w:numId w:val="8"/>
        </w:numPr>
        <w:spacing w:line="276" w:lineRule="auto"/>
        <w:rPr>
          <w:rFonts w:ascii="Arial" w:hAnsi="Arial" w:cs="Arial"/>
        </w:rPr>
      </w:pPr>
      <w:r w:rsidRPr="00301439">
        <w:rPr>
          <w:rFonts w:ascii="Arial" w:hAnsi="Arial" w:cs="Arial"/>
        </w:rPr>
        <w:t>Furthermore, some heat network consumers do not have comparable levels of satisfaction as consumers on gas and electricity networks, and they pay a higher price. Currently, there are no sector specific protections for heat network consumers, unlike for people on other utilities such as gas, electricity or water. A consumer living in a building serviced by a heat network does not have the same opportunities to switch supplier as they would for most gas and electricity supplies.</w:t>
      </w:r>
    </w:p>
    <w:p w14:paraId="425B3423" w14:textId="77777777" w:rsidR="00662287" w:rsidRPr="00301439" w:rsidRDefault="00662287" w:rsidP="00662287">
      <w:pPr>
        <w:pStyle w:val="ListParagraph"/>
        <w:spacing w:line="276" w:lineRule="auto"/>
        <w:rPr>
          <w:rFonts w:ascii="Arial" w:hAnsi="Arial" w:cs="Arial"/>
        </w:rPr>
      </w:pPr>
    </w:p>
    <w:p w14:paraId="3FEBFA75" w14:textId="77777777" w:rsidR="00662287" w:rsidRPr="009554AB" w:rsidRDefault="00662287" w:rsidP="00662287">
      <w:pPr>
        <w:pStyle w:val="ListParagraph"/>
        <w:numPr>
          <w:ilvl w:val="0"/>
          <w:numId w:val="8"/>
        </w:numPr>
        <w:spacing w:line="276" w:lineRule="auto"/>
        <w:rPr>
          <w:rFonts w:ascii="Arial" w:hAnsi="Arial" w:cs="Arial"/>
        </w:rPr>
      </w:pPr>
      <w:r w:rsidRPr="009554AB">
        <w:rPr>
          <w:rFonts w:ascii="Arial" w:hAnsi="Arial" w:cs="Arial"/>
        </w:rPr>
        <w:t xml:space="preserve">The Council’s proposed policy approach is unnecessary seeks to go beyond the 2021 Part L Interim Uplift and the Future Homes Standard without justification. It is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w:t>
      </w:r>
    </w:p>
    <w:p w14:paraId="5AF428E1" w14:textId="77777777" w:rsidR="00662287" w:rsidRPr="009554AB" w:rsidRDefault="00662287" w:rsidP="00662287">
      <w:pPr>
        <w:pStyle w:val="ListParagraph"/>
        <w:rPr>
          <w:rFonts w:ascii="Arial" w:hAnsi="Arial" w:cs="Arial"/>
        </w:rPr>
      </w:pPr>
    </w:p>
    <w:p w14:paraId="63D1196D" w14:textId="060A4F2E" w:rsidR="00662287" w:rsidRPr="00331C67" w:rsidRDefault="00662287" w:rsidP="00662287">
      <w:pPr>
        <w:pStyle w:val="ListParagraph"/>
        <w:numPr>
          <w:ilvl w:val="0"/>
          <w:numId w:val="8"/>
        </w:numPr>
        <w:spacing w:line="276" w:lineRule="auto"/>
        <w:rPr>
          <w:rStyle w:val="Hyperlink"/>
          <w:rFonts w:ascii="Arial" w:hAnsi="Arial" w:cs="Arial"/>
          <w:color w:val="0E526B" w:themeColor="background2" w:themeShade="40"/>
          <w:u w:val="none"/>
        </w:rPr>
      </w:pPr>
      <w:r w:rsidRPr="009554AB">
        <w:rPr>
          <w:rFonts w:ascii="Arial" w:hAnsi="Arial" w:cs="Arial"/>
        </w:rPr>
        <w:t xml:space="preserve">The Council should be aware </w:t>
      </w:r>
      <w:r w:rsidR="008F275E">
        <w:rPr>
          <w:rFonts w:ascii="Arial" w:hAnsi="Arial" w:cs="Arial"/>
        </w:rPr>
        <w:t xml:space="preserve">note </w:t>
      </w:r>
      <w:r w:rsidRPr="009554AB">
        <w:rPr>
          <w:rFonts w:ascii="Arial" w:hAnsi="Arial" w:cs="Arial"/>
        </w:rPr>
        <w:t xml:space="preserve">that the </w:t>
      </w:r>
      <w:proofErr w:type="gramStart"/>
      <w:r w:rsidRPr="009554AB">
        <w:rPr>
          <w:rFonts w:ascii="Arial" w:hAnsi="Arial" w:cs="Arial"/>
        </w:rPr>
        <w:t>long awaited</w:t>
      </w:r>
      <w:proofErr w:type="gramEnd"/>
      <w:r w:rsidRPr="009554AB">
        <w:rPr>
          <w:rFonts w:ascii="Arial" w:hAnsi="Arial" w:cs="Arial"/>
        </w:rPr>
        <w:t xml:space="preserve"> consultation on the Future Homes standard was </w:t>
      </w:r>
      <w:r w:rsidR="00385E2F">
        <w:rPr>
          <w:rFonts w:ascii="Arial" w:hAnsi="Arial" w:cs="Arial"/>
        </w:rPr>
        <w:t xml:space="preserve">held between </w:t>
      </w:r>
      <w:r w:rsidRPr="009554AB">
        <w:rPr>
          <w:rFonts w:ascii="Arial" w:hAnsi="Arial" w:cs="Arial"/>
        </w:rPr>
        <w:t>Dec 13</w:t>
      </w:r>
      <w:r w:rsidRPr="009554AB">
        <w:rPr>
          <w:rFonts w:ascii="Arial" w:hAnsi="Arial" w:cs="Arial"/>
          <w:vertAlign w:val="superscript"/>
        </w:rPr>
        <w:t>th</w:t>
      </w:r>
      <w:r w:rsidRPr="009554AB">
        <w:rPr>
          <w:rFonts w:ascii="Arial" w:hAnsi="Arial" w:cs="Arial"/>
        </w:rPr>
        <w:t xml:space="preserve"> 2023 and 6 March 2024.  The consultation documents can be found online </w:t>
      </w:r>
      <w:r w:rsidRPr="009554AB">
        <w:rPr>
          <w:rFonts w:ascii="Arial" w:hAnsi="Arial" w:cs="Arial"/>
          <w:color w:val="0E526B" w:themeColor="background2" w:themeShade="40"/>
        </w:rPr>
        <w:t xml:space="preserve">at </w:t>
      </w:r>
      <w:hyperlink r:id="rId18" w:history="1">
        <w:r w:rsidRPr="009554AB">
          <w:rPr>
            <w:rStyle w:val="Hyperlink"/>
            <w:rFonts w:ascii="Arial" w:hAnsi="Arial" w:cs="Arial"/>
            <w:color w:val="0E526B" w:themeColor="background2" w:themeShade="40"/>
          </w:rPr>
          <w:t>https://www.gov.uk/government/consultations/the-future-homes-and-buildings-standards-2023-consultation</w:t>
        </w:r>
      </w:hyperlink>
    </w:p>
    <w:p w14:paraId="67C954B2" w14:textId="77777777" w:rsidR="00662287" w:rsidRPr="00331C67" w:rsidRDefault="00662287" w:rsidP="00662287">
      <w:pPr>
        <w:pStyle w:val="ListParagraph"/>
        <w:rPr>
          <w:rFonts w:ascii="Arial" w:hAnsi="Arial" w:cs="Arial"/>
        </w:rPr>
      </w:pPr>
    </w:p>
    <w:p w14:paraId="31C3124C" w14:textId="77777777" w:rsidR="00662287" w:rsidRDefault="00662287" w:rsidP="00662287">
      <w:pPr>
        <w:pStyle w:val="ListParagraph"/>
        <w:numPr>
          <w:ilvl w:val="0"/>
          <w:numId w:val="8"/>
        </w:numPr>
        <w:spacing w:line="276" w:lineRule="auto"/>
        <w:jc w:val="both"/>
        <w:rPr>
          <w:rFonts w:ascii="Arial" w:hAnsi="Arial" w:cs="Arial"/>
        </w:rPr>
      </w:pPr>
      <w:r w:rsidRPr="00657485">
        <w:rPr>
          <w:rFonts w:ascii="Arial" w:hAnsi="Arial" w:cs="Arial"/>
        </w:rPr>
        <w:t>HBF is also concerned about any policies which mandate on-site renewable energy generation, which may not be appropriate in all cases</w:t>
      </w:r>
      <w:r>
        <w:rPr>
          <w:rFonts w:ascii="Arial" w:hAnsi="Arial" w:cs="Arial"/>
        </w:rPr>
        <w:t>- see comments in response to DLP47.</w:t>
      </w:r>
    </w:p>
    <w:p w14:paraId="23A1BB16" w14:textId="77777777" w:rsidR="00662287" w:rsidRPr="00657485" w:rsidRDefault="00662287" w:rsidP="00662287">
      <w:pPr>
        <w:pStyle w:val="ListParagraph"/>
        <w:spacing w:line="276" w:lineRule="auto"/>
        <w:jc w:val="both"/>
        <w:rPr>
          <w:rFonts w:ascii="Arial" w:hAnsi="Arial" w:cs="Arial"/>
        </w:rPr>
      </w:pPr>
    </w:p>
    <w:p w14:paraId="0E930DCB" w14:textId="77777777" w:rsidR="00662287" w:rsidRDefault="00662287" w:rsidP="00662287">
      <w:pPr>
        <w:pStyle w:val="ListParagraph"/>
        <w:rPr>
          <w:rFonts w:ascii="Arial" w:hAnsi="Arial" w:cs="Arial"/>
          <w:b/>
          <w:bCs/>
        </w:rPr>
      </w:pPr>
      <w:r w:rsidRPr="007818DC">
        <w:rPr>
          <w:rFonts w:ascii="Arial" w:hAnsi="Arial" w:cs="Arial"/>
          <w:b/>
          <w:bCs/>
        </w:rPr>
        <w:t xml:space="preserve">Policy </w:t>
      </w:r>
      <w:r>
        <w:rPr>
          <w:rFonts w:ascii="Arial" w:hAnsi="Arial" w:cs="Arial"/>
          <w:b/>
          <w:bCs/>
        </w:rPr>
        <w:t>DLP47:</w:t>
      </w:r>
      <w:r w:rsidRPr="007818DC">
        <w:rPr>
          <w:rFonts w:ascii="Arial" w:hAnsi="Arial" w:cs="Arial"/>
          <w:b/>
          <w:bCs/>
        </w:rPr>
        <w:t xml:space="preserve"> Renewable and Low Carbon Energy and BREEAM Standards</w:t>
      </w:r>
    </w:p>
    <w:p w14:paraId="76B2F849" w14:textId="77777777" w:rsidR="00AA6112" w:rsidRDefault="00AA6112" w:rsidP="00662287">
      <w:pPr>
        <w:pStyle w:val="ListParagraph"/>
        <w:rPr>
          <w:rFonts w:ascii="Arial" w:hAnsi="Arial" w:cs="Arial"/>
          <w:b/>
          <w:bCs/>
        </w:rPr>
      </w:pPr>
    </w:p>
    <w:p w14:paraId="1AD1E45E" w14:textId="77777777" w:rsidR="00AA6112" w:rsidRPr="0020143C" w:rsidRDefault="00AA6112" w:rsidP="00AA6112">
      <w:pPr>
        <w:pStyle w:val="ListParagraph"/>
        <w:spacing w:line="276" w:lineRule="auto"/>
        <w:rPr>
          <w:i/>
          <w:iCs/>
        </w:rPr>
      </w:pPr>
      <w:r w:rsidRPr="0020143C">
        <w:rPr>
          <w:i/>
          <w:iCs/>
        </w:rPr>
        <w:t>The Policy is not considered to be sound as it is not justified or effective or in line with national policy.</w:t>
      </w:r>
    </w:p>
    <w:p w14:paraId="3A84CD35" w14:textId="77777777" w:rsidR="00662287" w:rsidRPr="00FB138B" w:rsidRDefault="00662287" w:rsidP="00662287">
      <w:pPr>
        <w:pStyle w:val="ListParagraph"/>
        <w:rPr>
          <w:rFonts w:ascii="Arial" w:hAnsi="Arial" w:cs="Arial"/>
        </w:rPr>
      </w:pPr>
    </w:p>
    <w:p w14:paraId="13C14765" w14:textId="77777777" w:rsidR="00662287" w:rsidRPr="0098731C" w:rsidRDefault="00662287" w:rsidP="00662287">
      <w:pPr>
        <w:pStyle w:val="ListParagraph"/>
        <w:numPr>
          <w:ilvl w:val="0"/>
          <w:numId w:val="8"/>
        </w:numPr>
        <w:rPr>
          <w:rFonts w:ascii="Arial" w:hAnsi="Arial" w:cs="Arial"/>
        </w:rPr>
      </w:pPr>
      <w:r w:rsidRPr="009C2058">
        <w:rPr>
          <w:rFonts w:ascii="Arial" w:hAnsi="Arial" w:cs="Arial"/>
        </w:rPr>
        <w:t>HBF is concerned about any policies which mandate on-site renewable energy generation</w:t>
      </w:r>
      <w:r>
        <w:rPr>
          <w:rFonts w:ascii="Arial" w:hAnsi="Arial" w:cs="Arial"/>
        </w:rPr>
        <w:t xml:space="preserve">.  </w:t>
      </w:r>
      <w:r w:rsidRPr="009C2058">
        <w:rPr>
          <w:rFonts w:ascii="Arial" w:hAnsi="Arial" w:cs="Arial"/>
        </w:rPr>
        <w:t>HBF considers that it is important that this is not seen as a requirement and is instead implemented on a flexible basis. HBF recognises that there may be potential for renewable energy generation on-site, however, it may be more sustainable and efficient to use larger scale sources rather than small-scale, it is also noted this policy also takes no account of the fact that over time energy supply from the national grid will be decarbonised.</w:t>
      </w:r>
      <w:r w:rsidRPr="00393AB5">
        <w:t xml:space="preserve"> </w:t>
      </w:r>
    </w:p>
    <w:p w14:paraId="78DC98B2" w14:textId="77777777" w:rsidR="00662287" w:rsidRPr="00C51C78" w:rsidRDefault="00662287" w:rsidP="00662287">
      <w:pPr>
        <w:pStyle w:val="ListParagraph"/>
        <w:rPr>
          <w:rFonts w:ascii="Arial" w:hAnsi="Arial" w:cs="Arial"/>
        </w:rPr>
      </w:pPr>
    </w:p>
    <w:p w14:paraId="41DAEEE8" w14:textId="77777777" w:rsidR="00662287" w:rsidRDefault="00662287" w:rsidP="00662287">
      <w:pPr>
        <w:pStyle w:val="ListParagraph"/>
        <w:rPr>
          <w:rFonts w:ascii="Arial" w:hAnsi="Arial" w:cs="Arial"/>
          <w:b/>
          <w:bCs/>
        </w:rPr>
      </w:pPr>
      <w:r w:rsidRPr="0098731C">
        <w:rPr>
          <w:rFonts w:ascii="Arial" w:hAnsi="Arial" w:cs="Arial"/>
          <w:b/>
          <w:bCs/>
        </w:rPr>
        <w:t>Policy DLP49</w:t>
      </w:r>
      <w:r>
        <w:rPr>
          <w:rFonts w:ascii="Arial" w:hAnsi="Arial" w:cs="Arial"/>
          <w:b/>
          <w:bCs/>
        </w:rPr>
        <w:t>:</w:t>
      </w:r>
      <w:r w:rsidRPr="0098731C">
        <w:rPr>
          <w:rFonts w:ascii="Arial" w:hAnsi="Arial" w:cs="Arial"/>
          <w:b/>
          <w:bCs/>
        </w:rPr>
        <w:t xml:space="preserve"> Green Belt</w:t>
      </w:r>
    </w:p>
    <w:p w14:paraId="0FAE3752" w14:textId="77777777" w:rsidR="00AA6112" w:rsidRDefault="00AA6112" w:rsidP="00662287">
      <w:pPr>
        <w:pStyle w:val="ListParagraph"/>
        <w:rPr>
          <w:rFonts w:ascii="Arial" w:hAnsi="Arial" w:cs="Arial"/>
          <w:b/>
          <w:bCs/>
        </w:rPr>
      </w:pPr>
    </w:p>
    <w:p w14:paraId="7FBE14A4" w14:textId="77777777" w:rsidR="00AA6112" w:rsidRPr="0020143C" w:rsidRDefault="00AA6112" w:rsidP="00AA6112">
      <w:pPr>
        <w:pStyle w:val="ListParagraph"/>
        <w:spacing w:line="276" w:lineRule="auto"/>
        <w:rPr>
          <w:i/>
          <w:iCs/>
        </w:rPr>
      </w:pPr>
      <w:r w:rsidRPr="0020143C">
        <w:rPr>
          <w:i/>
          <w:iCs/>
        </w:rPr>
        <w:t>The Policy is not considered to be sound as it is not justified or effective or in line with national policy.</w:t>
      </w:r>
    </w:p>
    <w:p w14:paraId="070C1912" w14:textId="77777777" w:rsidR="00662287" w:rsidRPr="00B833C1" w:rsidRDefault="00662287" w:rsidP="00662287">
      <w:pPr>
        <w:pStyle w:val="ListParagraph"/>
        <w:rPr>
          <w:rFonts w:ascii="Arial" w:hAnsi="Arial" w:cs="Arial"/>
        </w:rPr>
      </w:pPr>
    </w:p>
    <w:p w14:paraId="762A7265" w14:textId="5971B1FD" w:rsidR="00662287" w:rsidRPr="00222CE7" w:rsidRDefault="00AA6112" w:rsidP="00662287">
      <w:pPr>
        <w:pStyle w:val="ListParagraph"/>
        <w:numPr>
          <w:ilvl w:val="0"/>
          <w:numId w:val="8"/>
        </w:numPr>
        <w:spacing w:line="276" w:lineRule="auto"/>
        <w:jc w:val="both"/>
        <w:rPr>
          <w:rFonts w:ascii="Arial" w:hAnsi="Arial" w:cs="Arial"/>
        </w:rPr>
      </w:pPr>
      <w:r>
        <w:rPr>
          <w:rFonts w:ascii="Arial" w:hAnsi="Arial" w:cs="Arial"/>
        </w:rPr>
        <w:lastRenderedPageBreak/>
        <w:t>As we have previously highlighted</w:t>
      </w:r>
      <w:r w:rsidR="004833D7">
        <w:rPr>
          <w:rFonts w:ascii="Arial" w:hAnsi="Arial" w:cs="Arial"/>
        </w:rPr>
        <w:t xml:space="preserve"> elsewhere in our </w:t>
      </w:r>
      <w:r w:rsidR="00F860C0">
        <w:rPr>
          <w:rFonts w:ascii="Arial" w:hAnsi="Arial" w:cs="Arial"/>
        </w:rPr>
        <w:t>representation</w:t>
      </w:r>
      <w:r>
        <w:rPr>
          <w:rFonts w:ascii="Arial" w:hAnsi="Arial" w:cs="Arial"/>
        </w:rPr>
        <w:t xml:space="preserve">, </w:t>
      </w:r>
      <w:r w:rsidR="00662287" w:rsidRPr="00222CE7">
        <w:rPr>
          <w:rFonts w:ascii="Arial" w:hAnsi="Arial" w:cs="Arial"/>
        </w:rPr>
        <w:t xml:space="preserve">we are </w:t>
      </w:r>
      <w:proofErr w:type="gramStart"/>
      <w:r w:rsidR="00662287" w:rsidRPr="00222CE7">
        <w:rPr>
          <w:rFonts w:ascii="Arial" w:hAnsi="Arial" w:cs="Arial"/>
        </w:rPr>
        <w:t>in the midst of</w:t>
      </w:r>
      <w:proofErr w:type="gramEnd"/>
      <w:r w:rsidR="00662287" w:rsidRPr="00222CE7">
        <w:rPr>
          <w:rFonts w:ascii="Arial" w:hAnsi="Arial" w:cs="Arial"/>
        </w:rPr>
        <w:t xml:space="preserve"> a Housing Crisis.  Housing delivery is therefore a key challenge facing </w:t>
      </w:r>
      <w:r w:rsidR="00662287">
        <w:rPr>
          <w:rFonts w:ascii="Arial" w:hAnsi="Arial" w:cs="Arial"/>
        </w:rPr>
        <w:t>Dudley</w:t>
      </w:r>
      <w:r w:rsidR="00662287" w:rsidRPr="00222CE7">
        <w:rPr>
          <w:rFonts w:ascii="Arial" w:hAnsi="Arial" w:cs="Arial"/>
        </w:rPr>
        <w:t xml:space="preserve"> Borough. To address the housing crisis the Council needs to allocate enough sites to meet the housing requirement and provide choice and flexibility in supply.  This will require the allocation of a mix and range of sites in a variety of locations.   The policies in the Plan with then ne</w:t>
      </w:r>
      <w:r w:rsidR="00F860C0">
        <w:rPr>
          <w:rFonts w:ascii="Arial" w:hAnsi="Arial" w:cs="Arial"/>
        </w:rPr>
        <w:t>ed</w:t>
      </w:r>
      <w:r w:rsidR="00662287" w:rsidRPr="00222CE7">
        <w:rPr>
          <w:rFonts w:ascii="Arial" w:hAnsi="Arial" w:cs="Arial"/>
        </w:rPr>
        <w:t xml:space="preserve"> careful monitoring to ensure they are delivering the housing.  The </w:t>
      </w:r>
      <w:r w:rsidR="00662287">
        <w:rPr>
          <w:rFonts w:ascii="Arial" w:hAnsi="Arial" w:cs="Arial"/>
        </w:rPr>
        <w:t>Dudley</w:t>
      </w:r>
      <w:r w:rsidR="00662287" w:rsidRPr="00222CE7">
        <w:rPr>
          <w:rFonts w:ascii="Arial" w:hAnsi="Arial" w:cs="Arial"/>
        </w:rPr>
        <w:t xml:space="preserve"> Local Plan </w:t>
      </w:r>
      <w:r w:rsidR="00662287">
        <w:rPr>
          <w:rFonts w:ascii="Arial" w:hAnsi="Arial" w:cs="Arial"/>
        </w:rPr>
        <w:t>must ensure the delivery of new housing t</w:t>
      </w:r>
      <w:r w:rsidR="00662287" w:rsidRPr="00222CE7">
        <w:rPr>
          <w:rFonts w:ascii="Arial" w:hAnsi="Arial" w:cs="Arial"/>
        </w:rPr>
        <w:t>o meet both open market and affordable housing needs.</w:t>
      </w:r>
    </w:p>
    <w:p w14:paraId="557388FF" w14:textId="77777777" w:rsidR="00662287" w:rsidRPr="005F6D81" w:rsidRDefault="00662287" w:rsidP="00662287">
      <w:pPr>
        <w:pStyle w:val="ListParagraph"/>
        <w:spacing w:line="276" w:lineRule="auto"/>
        <w:jc w:val="both"/>
        <w:rPr>
          <w:rFonts w:ascii="Arial" w:hAnsi="Arial" w:cs="Arial"/>
        </w:rPr>
      </w:pPr>
    </w:p>
    <w:p w14:paraId="4C5B85AA" w14:textId="77777777" w:rsidR="00662287" w:rsidRDefault="00662287" w:rsidP="00662287">
      <w:pPr>
        <w:pStyle w:val="ListParagraph"/>
        <w:numPr>
          <w:ilvl w:val="0"/>
          <w:numId w:val="8"/>
        </w:numPr>
        <w:spacing w:line="276" w:lineRule="auto"/>
        <w:jc w:val="both"/>
        <w:rPr>
          <w:rFonts w:ascii="Arial" w:hAnsi="Arial" w:cs="Arial"/>
        </w:rPr>
      </w:pPr>
      <w:r w:rsidRPr="005F6D81">
        <w:rPr>
          <w:rFonts w:ascii="Arial" w:hAnsi="Arial" w:cs="Arial"/>
        </w:rPr>
        <w:t xml:space="preserve">The issue of housing is critically important and needs urgently addressing through the plan-making process.  HBF believes that the Council needs to explore </w:t>
      </w:r>
      <w:proofErr w:type="gramStart"/>
      <w:r w:rsidRPr="005F6D81">
        <w:rPr>
          <w:rFonts w:ascii="Arial" w:hAnsi="Arial" w:cs="Arial"/>
        </w:rPr>
        <w:t>any and all</w:t>
      </w:r>
      <w:proofErr w:type="gramEnd"/>
      <w:r w:rsidRPr="005F6D81">
        <w:rPr>
          <w:rFonts w:ascii="Arial" w:hAnsi="Arial" w:cs="Arial"/>
        </w:rPr>
        <w:t xml:space="preserve"> options to meet the housing need and requirement of </w:t>
      </w:r>
      <w:r>
        <w:rPr>
          <w:rFonts w:ascii="Arial" w:hAnsi="Arial" w:cs="Arial"/>
        </w:rPr>
        <w:t>Dudley</w:t>
      </w:r>
      <w:r w:rsidRPr="005F6D81">
        <w:rPr>
          <w:rFonts w:ascii="Arial" w:hAnsi="Arial" w:cs="Arial"/>
        </w:rPr>
        <w:t xml:space="preserve">.  This must include full consideration of the current Housing Crisis and if it results in the ‘exceptional circumstances’ that would require the need for a Green Belt review.  A plan that </w:t>
      </w:r>
      <w:r>
        <w:rPr>
          <w:rFonts w:ascii="Arial" w:hAnsi="Arial" w:cs="Arial"/>
        </w:rPr>
        <w:t xml:space="preserve">does not meet the area’s housing needs in full </w:t>
      </w:r>
      <w:r w:rsidRPr="005F6D81">
        <w:rPr>
          <w:rFonts w:ascii="Arial" w:hAnsi="Arial" w:cs="Arial"/>
        </w:rPr>
        <w:t>is simply not good enough and does represent an effective use of the plan-led system.</w:t>
      </w:r>
    </w:p>
    <w:p w14:paraId="6E239B3A" w14:textId="77777777" w:rsidR="00662287" w:rsidRPr="000C5F97" w:rsidRDefault="00662287" w:rsidP="00662287">
      <w:pPr>
        <w:pStyle w:val="ListParagraph"/>
        <w:rPr>
          <w:rFonts w:ascii="Arial" w:hAnsi="Arial" w:cs="Arial"/>
        </w:rPr>
      </w:pPr>
    </w:p>
    <w:p w14:paraId="51E6B879" w14:textId="64E304D3" w:rsidR="00662287" w:rsidRPr="00BA5801" w:rsidRDefault="00662287" w:rsidP="00662287">
      <w:pPr>
        <w:pStyle w:val="ListParagraph"/>
        <w:numPr>
          <w:ilvl w:val="0"/>
          <w:numId w:val="8"/>
        </w:numPr>
        <w:spacing w:line="276" w:lineRule="auto"/>
        <w:jc w:val="both"/>
        <w:rPr>
          <w:rFonts w:ascii="Arial" w:hAnsi="Arial" w:cs="Arial"/>
        </w:rPr>
      </w:pPr>
      <w:r>
        <w:t xml:space="preserve">HBF </w:t>
      </w:r>
      <w:r w:rsidR="00953300">
        <w:t xml:space="preserve">therefore </w:t>
      </w:r>
      <w:r>
        <w:t xml:space="preserve">suggest that there is a need for housing monitoring to be undertaken across the wider region.  If other areas are providing housing to meet Dudley’s need, Dudley will need to be monitoring this delivery to ensure its needs are being </w:t>
      </w:r>
      <w:r>
        <w:tab/>
        <w:t xml:space="preserve">met.   However, HBF firmly believe Dudley should be doing more to address its own needs, including </w:t>
      </w:r>
      <w:r w:rsidR="00953300">
        <w:t xml:space="preserve">through </w:t>
      </w:r>
      <w:r>
        <w:t xml:space="preserve">Green Belt release. </w:t>
      </w:r>
      <w:r w:rsidR="00DC7B6F">
        <w:t xml:space="preserve"> As such the Green Belt policy will need amending to reflect changes </w:t>
      </w:r>
      <w:r w:rsidR="00AC0A30">
        <w:t>elsewhere</w:t>
      </w:r>
      <w:r w:rsidR="00DC7B6F">
        <w:t xml:space="preserve"> in the Plan that HBF believe are necessary to make the Plan sound.</w:t>
      </w:r>
    </w:p>
    <w:p w14:paraId="1B3FEC13" w14:textId="77777777" w:rsidR="00662287" w:rsidRPr="00BA5801" w:rsidRDefault="00662287" w:rsidP="00662287">
      <w:pPr>
        <w:pStyle w:val="ListParagraph"/>
        <w:rPr>
          <w:rFonts w:ascii="Arial" w:hAnsi="Arial" w:cs="Arial"/>
        </w:rPr>
      </w:pPr>
    </w:p>
    <w:p w14:paraId="7E5060E0" w14:textId="77777777" w:rsidR="00662287" w:rsidRPr="00AD5FC8" w:rsidRDefault="00662287" w:rsidP="00662287">
      <w:pPr>
        <w:pStyle w:val="ListParagraph"/>
        <w:spacing w:line="276" w:lineRule="auto"/>
        <w:jc w:val="both"/>
        <w:rPr>
          <w:rFonts w:ascii="Arial" w:hAnsi="Arial" w:cs="Arial"/>
          <w:b/>
          <w:bCs/>
        </w:rPr>
      </w:pPr>
      <w:r w:rsidRPr="00AD5FC8">
        <w:rPr>
          <w:rFonts w:ascii="Arial" w:hAnsi="Arial" w:cs="Arial"/>
          <w:b/>
          <w:bCs/>
        </w:rPr>
        <w:t>Policy DLP63</w:t>
      </w:r>
      <w:r>
        <w:rPr>
          <w:rFonts w:ascii="Arial" w:hAnsi="Arial" w:cs="Arial"/>
          <w:b/>
          <w:bCs/>
        </w:rPr>
        <w:t>:</w:t>
      </w:r>
      <w:r w:rsidRPr="00AD5FC8">
        <w:rPr>
          <w:rFonts w:ascii="Arial" w:hAnsi="Arial" w:cs="Arial"/>
          <w:b/>
          <w:bCs/>
        </w:rPr>
        <w:t xml:space="preserve"> Public Open Space within New Large Housing </w:t>
      </w:r>
    </w:p>
    <w:p w14:paraId="6CA1789E" w14:textId="77777777" w:rsidR="00662287" w:rsidRDefault="00662287" w:rsidP="00662287">
      <w:pPr>
        <w:pStyle w:val="ListParagraph"/>
        <w:spacing w:line="276" w:lineRule="auto"/>
        <w:jc w:val="both"/>
        <w:rPr>
          <w:rFonts w:ascii="Arial" w:hAnsi="Arial" w:cs="Arial"/>
          <w:b/>
          <w:bCs/>
        </w:rPr>
      </w:pPr>
      <w:r w:rsidRPr="00AD5FC8">
        <w:rPr>
          <w:rFonts w:ascii="Arial" w:hAnsi="Arial" w:cs="Arial"/>
          <w:b/>
          <w:bCs/>
        </w:rPr>
        <w:t>Developments</w:t>
      </w:r>
    </w:p>
    <w:p w14:paraId="54CD5391" w14:textId="77777777" w:rsidR="00AA6112" w:rsidRDefault="00AA6112" w:rsidP="00662287">
      <w:pPr>
        <w:pStyle w:val="ListParagraph"/>
        <w:spacing w:line="276" w:lineRule="auto"/>
        <w:jc w:val="both"/>
        <w:rPr>
          <w:rFonts w:ascii="Arial" w:hAnsi="Arial" w:cs="Arial"/>
          <w:b/>
          <w:bCs/>
        </w:rPr>
      </w:pPr>
    </w:p>
    <w:p w14:paraId="3ADFC275" w14:textId="77777777" w:rsidR="00AA6112" w:rsidRPr="0020143C" w:rsidRDefault="00AA6112" w:rsidP="00AA6112">
      <w:pPr>
        <w:pStyle w:val="ListParagraph"/>
        <w:spacing w:line="276" w:lineRule="auto"/>
        <w:rPr>
          <w:i/>
          <w:iCs/>
        </w:rPr>
      </w:pPr>
      <w:r w:rsidRPr="0020143C">
        <w:rPr>
          <w:i/>
          <w:iCs/>
        </w:rPr>
        <w:t>The Policy is not considered to be sound as it is not justified or effective or in line with national policy.</w:t>
      </w:r>
    </w:p>
    <w:p w14:paraId="099D405C" w14:textId="77777777" w:rsidR="00662287" w:rsidRPr="00AD5FC8" w:rsidRDefault="00662287" w:rsidP="00662287">
      <w:pPr>
        <w:pStyle w:val="ListParagraph"/>
        <w:spacing w:line="276" w:lineRule="auto"/>
        <w:jc w:val="both"/>
        <w:rPr>
          <w:rFonts w:ascii="Arial" w:hAnsi="Arial" w:cs="Arial"/>
          <w:b/>
          <w:bCs/>
        </w:rPr>
      </w:pPr>
    </w:p>
    <w:p w14:paraId="70BABFBE" w14:textId="77777777" w:rsidR="00662287" w:rsidRDefault="00662287" w:rsidP="00662287">
      <w:pPr>
        <w:pStyle w:val="ListParagraph"/>
        <w:numPr>
          <w:ilvl w:val="0"/>
          <w:numId w:val="8"/>
        </w:numPr>
        <w:rPr>
          <w:rFonts w:ascii="Arial" w:hAnsi="Arial" w:cs="Arial"/>
        </w:rPr>
      </w:pPr>
      <w:r w:rsidRPr="00A25071">
        <w:rPr>
          <w:rFonts w:ascii="Arial" w:hAnsi="Arial" w:cs="Arial"/>
        </w:rPr>
        <w:t xml:space="preserve">Criteria </w:t>
      </w:r>
      <w:r>
        <w:rPr>
          <w:rFonts w:ascii="Arial" w:hAnsi="Arial" w:cs="Arial"/>
        </w:rPr>
        <w:t>2 and 3</w:t>
      </w:r>
      <w:r w:rsidRPr="00A25071">
        <w:rPr>
          <w:rFonts w:ascii="Arial" w:hAnsi="Arial" w:cs="Arial"/>
        </w:rPr>
        <w:t xml:space="preserve"> of the policy seems to be seeking to give Local Plan policy status to SPDs, which is not appropriate and contrary to national guidance.  Planning policy must be made through the Local Plan process </w:t>
      </w:r>
      <w:r>
        <w:rPr>
          <w:rFonts w:ascii="Arial" w:hAnsi="Arial" w:cs="Arial"/>
        </w:rPr>
        <w:t xml:space="preserve">and be </w:t>
      </w:r>
      <w:r w:rsidRPr="00A25071">
        <w:rPr>
          <w:rFonts w:ascii="Arial" w:hAnsi="Arial" w:cs="Arial"/>
        </w:rPr>
        <w:t>subject to the requirements for public consultation and independent scrutiny</w:t>
      </w:r>
      <w:r w:rsidRPr="008E4994">
        <w:rPr>
          <w:rFonts w:ascii="Arial" w:hAnsi="Arial" w:cs="Arial"/>
        </w:rPr>
        <w:t xml:space="preserve"> through the Examination process.  </w:t>
      </w:r>
    </w:p>
    <w:p w14:paraId="475AD050" w14:textId="77777777" w:rsidR="00662287" w:rsidRDefault="00662287" w:rsidP="00662287">
      <w:pPr>
        <w:pStyle w:val="ListParagraph"/>
        <w:spacing w:line="276" w:lineRule="auto"/>
        <w:jc w:val="both"/>
        <w:rPr>
          <w:rFonts w:ascii="Arial" w:hAnsi="Arial" w:cs="Arial"/>
          <w:b/>
          <w:bCs/>
        </w:rPr>
      </w:pPr>
    </w:p>
    <w:p w14:paraId="71F89FB7" w14:textId="77777777" w:rsidR="00A02A2F" w:rsidRDefault="00662287" w:rsidP="00662287">
      <w:pPr>
        <w:pStyle w:val="ListParagraph"/>
        <w:spacing w:line="276" w:lineRule="auto"/>
        <w:jc w:val="both"/>
        <w:rPr>
          <w:rFonts w:ascii="Arial" w:hAnsi="Arial" w:cs="Arial"/>
          <w:b/>
          <w:bCs/>
        </w:rPr>
      </w:pPr>
      <w:r w:rsidRPr="00AD5FC8">
        <w:rPr>
          <w:rFonts w:ascii="Arial" w:hAnsi="Arial" w:cs="Arial"/>
          <w:b/>
          <w:bCs/>
        </w:rPr>
        <w:t>Policy DLP6</w:t>
      </w:r>
      <w:r>
        <w:rPr>
          <w:rFonts w:ascii="Arial" w:hAnsi="Arial" w:cs="Arial"/>
          <w:b/>
          <w:bCs/>
        </w:rPr>
        <w:t>4:</w:t>
      </w:r>
      <w:r w:rsidRPr="00AD5FC8">
        <w:rPr>
          <w:rFonts w:ascii="Arial" w:hAnsi="Arial" w:cs="Arial"/>
          <w:b/>
          <w:bCs/>
        </w:rPr>
        <w:t xml:space="preserve"> </w:t>
      </w:r>
      <w:r w:rsidRPr="00933E7C">
        <w:rPr>
          <w:rFonts w:ascii="Arial" w:hAnsi="Arial" w:cs="Arial"/>
          <w:b/>
          <w:bCs/>
        </w:rPr>
        <w:t>Children’s Play Areas</w:t>
      </w:r>
    </w:p>
    <w:p w14:paraId="2436B5BC" w14:textId="77777777" w:rsidR="00A02A2F" w:rsidRDefault="00A02A2F" w:rsidP="00662287">
      <w:pPr>
        <w:pStyle w:val="ListParagraph"/>
        <w:spacing w:line="276" w:lineRule="auto"/>
        <w:jc w:val="both"/>
        <w:rPr>
          <w:rFonts w:ascii="Arial" w:hAnsi="Arial" w:cs="Arial"/>
          <w:b/>
          <w:bCs/>
        </w:rPr>
      </w:pPr>
    </w:p>
    <w:p w14:paraId="61E6A6B1" w14:textId="77777777" w:rsidR="00A02A2F" w:rsidRPr="0020143C" w:rsidRDefault="00A02A2F" w:rsidP="00A02A2F">
      <w:pPr>
        <w:pStyle w:val="ListParagraph"/>
        <w:spacing w:line="276" w:lineRule="auto"/>
        <w:rPr>
          <w:i/>
          <w:iCs/>
        </w:rPr>
      </w:pPr>
      <w:r w:rsidRPr="0020143C">
        <w:rPr>
          <w:i/>
          <w:iCs/>
        </w:rPr>
        <w:t>The Policy is not considered to be sound as it is not justified or effective or in line with national policy.</w:t>
      </w:r>
    </w:p>
    <w:p w14:paraId="01F6634F" w14:textId="349B8264" w:rsidR="00662287" w:rsidRPr="00AD5FC8" w:rsidRDefault="00662287" w:rsidP="00662287">
      <w:pPr>
        <w:pStyle w:val="ListParagraph"/>
        <w:spacing w:line="276" w:lineRule="auto"/>
        <w:jc w:val="both"/>
        <w:rPr>
          <w:rFonts w:ascii="Arial" w:hAnsi="Arial" w:cs="Arial"/>
          <w:b/>
          <w:bCs/>
        </w:rPr>
      </w:pPr>
    </w:p>
    <w:p w14:paraId="644C83CC" w14:textId="77777777" w:rsidR="00662287" w:rsidRDefault="00662287" w:rsidP="00662287">
      <w:pPr>
        <w:pStyle w:val="ListParagraph"/>
        <w:numPr>
          <w:ilvl w:val="0"/>
          <w:numId w:val="8"/>
        </w:numPr>
        <w:rPr>
          <w:rFonts w:ascii="Arial" w:hAnsi="Arial" w:cs="Arial"/>
        </w:rPr>
      </w:pPr>
      <w:r w:rsidRPr="00A25071">
        <w:rPr>
          <w:rFonts w:ascii="Arial" w:hAnsi="Arial" w:cs="Arial"/>
        </w:rPr>
        <w:t xml:space="preserve">Criteria </w:t>
      </w:r>
      <w:r>
        <w:rPr>
          <w:rFonts w:ascii="Arial" w:hAnsi="Arial" w:cs="Arial"/>
        </w:rPr>
        <w:t>3</w:t>
      </w:r>
      <w:r w:rsidRPr="00A25071">
        <w:rPr>
          <w:rFonts w:ascii="Arial" w:hAnsi="Arial" w:cs="Arial"/>
        </w:rPr>
        <w:t xml:space="preserve"> of the policy seems to be seeking to give Local Plan policy status to SPDs, which is not appropriate and contrary to national guidance.  Planning policy must be made through the Local Plan process </w:t>
      </w:r>
      <w:r>
        <w:rPr>
          <w:rFonts w:ascii="Arial" w:hAnsi="Arial" w:cs="Arial"/>
        </w:rPr>
        <w:t xml:space="preserve">and be </w:t>
      </w:r>
      <w:r w:rsidRPr="00A25071">
        <w:rPr>
          <w:rFonts w:ascii="Arial" w:hAnsi="Arial" w:cs="Arial"/>
        </w:rPr>
        <w:t xml:space="preserve">subject </w:t>
      </w:r>
      <w:r w:rsidRPr="00A25071">
        <w:rPr>
          <w:rFonts w:ascii="Arial" w:hAnsi="Arial" w:cs="Arial"/>
        </w:rPr>
        <w:lastRenderedPageBreak/>
        <w:t>to the requirements for public consultation and independent scrutiny</w:t>
      </w:r>
      <w:r w:rsidRPr="008E4994">
        <w:rPr>
          <w:rFonts w:ascii="Arial" w:hAnsi="Arial" w:cs="Arial"/>
        </w:rPr>
        <w:t xml:space="preserve"> through the Examination process.   </w:t>
      </w:r>
    </w:p>
    <w:p w14:paraId="6669087E" w14:textId="77777777" w:rsidR="00662287" w:rsidRDefault="00662287" w:rsidP="00662287">
      <w:pPr>
        <w:pStyle w:val="ListParagraph"/>
        <w:rPr>
          <w:rFonts w:ascii="Arial" w:hAnsi="Arial" w:cs="Arial"/>
        </w:rPr>
      </w:pPr>
    </w:p>
    <w:p w14:paraId="6677C361" w14:textId="77777777" w:rsidR="00662287" w:rsidRDefault="00662287" w:rsidP="00662287">
      <w:pPr>
        <w:pStyle w:val="ListParagraph"/>
        <w:rPr>
          <w:rFonts w:ascii="Arial" w:hAnsi="Arial" w:cs="Arial"/>
          <w:b/>
          <w:bCs/>
        </w:rPr>
      </w:pPr>
      <w:r w:rsidRPr="00080BAE">
        <w:rPr>
          <w:rFonts w:ascii="Arial" w:hAnsi="Arial" w:cs="Arial"/>
          <w:b/>
          <w:bCs/>
        </w:rPr>
        <w:t>Policy DLP83</w:t>
      </w:r>
      <w:r>
        <w:rPr>
          <w:rFonts w:ascii="Arial" w:hAnsi="Arial" w:cs="Arial"/>
          <w:b/>
          <w:bCs/>
        </w:rPr>
        <w:t>:</w:t>
      </w:r>
      <w:r w:rsidRPr="00080BAE">
        <w:rPr>
          <w:rFonts w:ascii="Arial" w:hAnsi="Arial" w:cs="Arial"/>
          <w:b/>
          <w:bCs/>
        </w:rPr>
        <w:t xml:space="preserve"> </w:t>
      </w:r>
      <w:r>
        <w:rPr>
          <w:rFonts w:ascii="Arial" w:hAnsi="Arial" w:cs="Arial"/>
          <w:b/>
          <w:bCs/>
        </w:rPr>
        <w:t>A</w:t>
      </w:r>
      <w:r w:rsidRPr="00080BAE">
        <w:rPr>
          <w:rFonts w:ascii="Arial" w:hAnsi="Arial" w:cs="Arial"/>
          <w:b/>
          <w:bCs/>
        </w:rPr>
        <w:t xml:space="preserve">ccess for All </w:t>
      </w:r>
    </w:p>
    <w:p w14:paraId="256AD3D1" w14:textId="77777777" w:rsidR="00A02A2F" w:rsidRDefault="00A02A2F" w:rsidP="00662287">
      <w:pPr>
        <w:pStyle w:val="ListParagraph"/>
        <w:rPr>
          <w:rFonts w:ascii="Arial" w:hAnsi="Arial" w:cs="Arial"/>
          <w:b/>
          <w:bCs/>
        </w:rPr>
      </w:pPr>
    </w:p>
    <w:p w14:paraId="024FB5E8" w14:textId="77777777" w:rsidR="00A02A2F" w:rsidRPr="0020143C" w:rsidRDefault="00A02A2F" w:rsidP="00A02A2F">
      <w:pPr>
        <w:pStyle w:val="ListParagraph"/>
        <w:spacing w:line="276" w:lineRule="auto"/>
        <w:rPr>
          <w:i/>
          <w:iCs/>
        </w:rPr>
      </w:pPr>
      <w:r w:rsidRPr="0020143C">
        <w:rPr>
          <w:i/>
          <w:iCs/>
        </w:rPr>
        <w:t>The Policy is not considered to be sound as it is not justified or effective or in line with national policy.</w:t>
      </w:r>
    </w:p>
    <w:p w14:paraId="1B8F58E0" w14:textId="77777777" w:rsidR="00662287" w:rsidRPr="00080BAE" w:rsidRDefault="00662287" w:rsidP="00662287">
      <w:pPr>
        <w:pStyle w:val="ListParagraph"/>
        <w:rPr>
          <w:rFonts w:ascii="Arial" w:hAnsi="Arial" w:cs="Arial"/>
        </w:rPr>
      </w:pPr>
    </w:p>
    <w:p w14:paraId="65514DC8" w14:textId="77777777" w:rsidR="00662287" w:rsidRPr="006F7333" w:rsidRDefault="00662287" w:rsidP="00662287">
      <w:pPr>
        <w:pStyle w:val="ListParagraph"/>
        <w:numPr>
          <w:ilvl w:val="0"/>
          <w:numId w:val="8"/>
        </w:numPr>
        <w:rPr>
          <w:rFonts w:ascii="Arial" w:hAnsi="Arial" w:cs="Arial"/>
        </w:rPr>
      </w:pPr>
      <w:r>
        <w:rPr>
          <w:rFonts w:ascii="Arial" w:hAnsi="Arial" w:cs="Arial"/>
        </w:rPr>
        <w:t xml:space="preserve">Although HBF is fully supportive of the need for accessible environments, </w:t>
      </w:r>
      <w:r w:rsidRPr="006F7333">
        <w:rPr>
          <w:rFonts w:ascii="Arial" w:hAnsi="Arial" w:cs="Arial"/>
        </w:rPr>
        <w:t xml:space="preserve">Criteria </w:t>
      </w:r>
      <w:r>
        <w:rPr>
          <w:rFonts w:ascii="Arial" w:hAnsi="Arial" w:cs="Arial"/>
        </w:rPr>
        <w:t>2</w:t>
      </w:r>
      <w:r w:rsidRPr="006F7333">
        <w:rPr>
          <w:rFonts w:ascii="Arial" w:hAnsi="Arial" w:cs="Arial"/>
        </w:rPr>
        <w:t xml:space="preserve"> of the policy seems to be seeking to give Local Plan policy status to </w:t>
      </w:r>
      <w:r>
        <w:rPr>
          <w:rFonts w:ascii="Arial" w:hAnsi="Arial" w:cs="Arial"/>
        </w:rPr>
        <w:t xml:space="preserve">an </w:t>
      </w:r>
      <w:r w:rsidRPr="006F7333">
        <w:rPr>
          <w:rFonts w:ascii="Arial" w:hAnsi="Arial" w:cs="Arial"/>
        </w:rPr>
        <w:t xml:space="preserve">SPD which is not appropriate and contrary to national guidance.  Planning policy must be made through the Local Plan process and be subject to the requirements for public consultation and independent scrutiny through the Examination process.   </w:t>
      </w:r>
    </w:p>
    <w:p w14:paraId="7B21EBA3" w14:textId="77777777" w:rsidR="00662287" w:rsidRPr="005F6D81" w:rsidRDefault="00662287" w:rsidP="00662287">
      <w:pPr>
        <w:pStyle w:val="ListParagraph"/>
        <w:spacing w:line="276" w:lineRule="auto"/>
        <w:jc w:val="both"/>
        <w:rPr>
          <w:rFonts w:ascii="Arial" w:hAnsi="Arial" w:cs="Arial"/>
        </w:rPr>
      </w:pPr>
    </w:p>
    <w:p w14:paraId="5F59C154" w14:textId="77777777" w:rsidR="00662287" w:rsidRPr="00A01B18" w:rsidRDefault="00662287" w:rsidP="00662287">
      <w:pPr>
        <w:pStyle w:val="ListParagraph"/>
        <w:spacing w:line="276" w:lineRule="auto"/>
        <w:jc w:val="both"/>
        <w:rPr>
          <w:rFonts w:ascii="Arial" w:hAnsi="Arial" w:cs="Arial"/>
          <w:b/>
          <w:bCs/>
        </w:rPr>
      </w:pPr>
      <w:r>
        <w:rPr>
          <w:rFonts w:ascii="Arial" w:hAnsi="Arial" w:cs="Arial"/>
          <w:b/>
          <w:bCs/>
        </w:rPr>
        <w:t xml:space="preserve">The Need for </w:t>
      </w:r>
      <w:r w:rsidRPr="00A01B18">
        <w:rPr>
          <w:rFonts w:ascii="Arial" w:hAnsi="Arial" w:cs="Arial"/>
          <w:b/>
          <w:bCs/>
        </w:rPr>
        <w:t>Delivery, Monitoring, and Implementation</w:t>
      </w:r>
    </w:p>
    <w:p w14:paraId="115A89C3" w14:textId="77777777" w:rsidR="00662287" w:rsidRDefault="00662287" w:rsidP="00662287">
      <w:pPr>
        <w:pStyle w:val="ListParagraph"/>
        <w:spacing w:line="276" w:lineRule="auto"/>
        <w:jc w:val="both"/>
        <w:rPr>
          <w:rFonts w:ascii="Arial" w:hAnsi="Arial" w:cs="Arial"/>
        </w:rPr>
      </w:pPr>
    </w:p>
    <w:p w14:paraId="5963B3F0" w14:textId="77777777" w:rsidR="00662287" w:rsidRDefault="00662287" w:rsidP="00662287">
      <w:pPr>
        <w:pStyle w:val="ListParagraph"/>
        <w:numPr>
          <w:ilvl w:val="0"/>
          <w:numId w:val="8"/>
        </w:numPr>
        <w:spacing w:line="276" w:lineRule="auto"/>
        <w:jc w:val="both"/>
        <w:rPr>
          <w:rFonts w:ascii="Arial" w:hAnsi="Arial" w:cs="Arial"/>
        </w:rPr>
      </w:pPr>
      <w:r w:rsidRPr="00506C9F">
        <w:rPr>
          <w:rFonts w:ascii="Arial" w:hAnsi="Arial" w:cs="Arial"/>
        </w:rPr>
        <w:t xml:space="preserve">HBF suggest </w:t>
      </w:r>
      <w:r>
        <w:rPr>
          <w:rFonts w:ascii="Arial" w:hAnsi="Arial" w:cs="Arial"/>
        </w:rPr>
        <w:t>there is a need for a monitoring framework within the Plan.  Fl</w:t>
      </w:r>
      <w:r w:rsidRPr="00506C9F">
        <w:rPr>
          <w:rFonts w:ascii="Arial" w:hAnsi="Arial" w:cs="Arial"/>
        </w:rPr>
        <w:t xml:space="preserve">exibility is needed within the plan so that it </w:t>
      </w:r>
      <w:proofErr w:type="gramStart"/>
      <w:r w:rsidRPr="00506C9F">
        <w:rPr>
          <w:rFonts w:ascii="Arial" w:hAnsi="Arial" w:cs="Arial"/>
        </w:rPr>
        <w:t>is able to</w:t>
      </w:r>
      <w:proofErr w:type="gramEnd"/>
      <w:r w:rsidRPr="00506C9F">
        <w:rPr>
          <w:rFonts w:ascii="Arial" w:hAnsi="Arial" w:cs="Arial"/>
        </w:rPr>
        <w:t xml:space="preserve"> respond to any changing circumstances</w:t>
      </w:r>
      <w:r>
        <w:rPr>
          <w:rFonts w:ascii="Arial" w:hAnsi="Arial" w:cs="Arial"/>
        </w:rPr>
        <w:t xml:space="preserve"> and monitoring can play an important part in this</w:t>
      </w:r>
      <w:r w:rsidRPr="00506C9F">
        <w:rPr>
          <w:rFonts w:ascii="Arial" w:hAnsi="Arial" w:cs="Arial"/>
        </w:rPr>
        <w:t xml:space="preserve">.  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60FADD92" w14:textId="77777777" w:rsidR="00662287" w:rsidRPr="00506C9F" w:rsidRDefault="00662287" w:rsidP="00662287">
      <w:pPr>
        <w:pStyle w:val="ListParagraph"/>
        <w:spacing w:line="276" w:lineRule="auto"/>
        <w:jc w:val="both"/>
        <w:rPr>
          <w:rFonts w:ascii="Arial" w:hAnsi="Arial" w:cs="Arial"/>
        </w:rPr>
      </w:pPr>
    </w:p>
    <w:p w14:paraId="13130CA6" w14:textId="77777777" w:rsidR="00662287" w:rsidRDefault="00662287" w:rsidP="00662287">
      <w:pPr>
        <w:pStyle w:val="ListParagraph"/>
        <w:numPr>
          <w:ilvl w:val="0"/>
          <w:numId w:val="8"/>
        </w:numPr>
        <w:spacing w:line="276" w:lineRule="auto"/>
        <w:jc w:val="both"/>
        <w:rPr>
          <w:rFonts w:ascii="Arial" w:hAnsi="Arial" w:cs="Arial"/>
        </w:rPr>
      </w:pPr>
      <w:r w:rsidRPr="00506C9F">
        <w:rPr>
          <w:rFonts w:ascii="Arial" w:hAnsi="Arial" w:cs="Arial"/>
        </w:rPr>
        <w:t xml:space="preserve">It is important that houses are brought forward, and the matter addressed as soon as possible, if under delivery is observed.  HBF would suggest, as a minimum, explicit reference should be made </w:t>
      </w:r>
      <w:r>
        <w:rPr>
          <w:rFonts w:ascii="Arial" w:hAnsi="Arial" w:cs="Arial"/>
        </w:rPr>
        <w:t xml:space="preserve">within the Plan’s </w:t>
      </w:r>
      <w:r w:rsidRPr="00506C9F">
        <w:rPr>
          <w:rFonts w:ascii="Arial" w:hAnsi="Arial" w:cs="Arial"/>
        </w:rPr>
        <w:t>policy to the potential to bring forward supply earlier.  However, as the housing need and requirement figures for the Plan are minimum (not maximum) figures the Council could also specifically identify reserve sites, particular sites that could/would be brought forward sooner to address any under delivery whatever the reason for that under performance.  This could be a shortfall in market housing permissions granted and/or completions, affordable housing permissions granted and/or completions and any failure against the Housing Delivery Test or local plan monitoring.</w:t>
      </w:r>
      <w:r>
        <w:rPr>
          <w:rFonts w:ascii="Arial" w:hAnsi="Arial" w:cs="Arial"/>
        </w:rPr>
        <w:t xml:space="preserve">  The Plan needs to set out how and when monitoring will be </w:t>
      </w:r>
      <w:proofErr w:type="gramStart"/>
      <w:r>
        <w:rPr>
          <w:rFonts w:ascii="Arial" w:hAnsi="Arial" w:cs="Arial"/>
        </w:rPr>
        <w:t>undertaken</w:t>
      </w:r>
      <w:proofErr w:type="gramEnd"/>
      <w:r>
        <w:rPr>
          <w:rFonts w:ascii="Arial" w:hAnsi="Arial" w:cs="Arial"/>
        </w:rPr>
        <w:t xml:space="preserve"> and more is needed on what action(s) will be taken when if monitoring shows under delivery of housing.</w:t>
      </w:r>
    </w:p>
    <w:p w14:paraId="5CD8F147" w14:textId="77777777" w:rsidR="00662287" w:rsidRPr="008644A7" w:rsidRDefault="00662287" w:rsidP="00662287">
      <w:pPr>
        <w:pStyle w:val="ListParagraph"/>
        <w:rPr>
          <w:rFonts w:ascii="Arial" w:hAnsi="Arial" w:cs="Arial"/>
        </w:rPr>
      </w:pPr>
    </w:p>
    <w:p w14:paraId="09AD1ABF" w14:textId="77777777" w:rsidR="00662287" w:rsidRPr="008644A7" w:rsidRDefault="00662287" w:rsidP="00662287">
      <w:pPr>
        <w:pStyle w:val="ListParagraph"/>
        <w:numPr>
          <w:ilvl w:val="0"/>
          <w:numId w:val="8"/>
        </w:numPr>
        <w:spacing w:line="276" w:lineRule="auto"/>
        <w:jc w:val="both"/>
        <w:rPr>
          <w:rFonts w:ascii="Arial" w:hAnsi="Arial" w:cs="Arial"/>
        </w:rPr>
      </w:pPr>
      <w:r>
        <w:rPr>
          <w:rFonts w:ascii="Arial" w:hAnsi="Arial" w:cs="Arial"/>
        </w:rPr>
        <w:t xml:space="preserve">The HBF would encourage the Council to fully consider the housing needs of the Borough and robustly consider the need for additional housing in the housing requirement before then considering how much of the housing requirement can be met within the Borough, and how much may be unmet.  It is important for the housing requirement to reflect the housing needs and growth aspirations of the Borough and not be restricted by capacity </w:t>
      </w:r>
      <w:r>
        <w:rPr>
          <w:rFonts w:ascii="Arial" w:hAnsi="Arial" w:cs="Arial"/>
        </w:rPr>
        <w:lastRenderedPageBreak/>
        <w:t xml:space="preserve">considerations, which should be considered after the housing requirement has been set. </w:t>
      </w:r>
    </w:p>
    <w:p w14:paraId="50E7BEB8" w14:textId="77777777" w:rsidR="00662287" w:rsidRPr="005858B4" w:rsidRDefault="00662287" w:rsidP="00662287">
      <w:pPr>
        <w:pStyle w:val="ListParagraph"/>
        <w:spacing w:line="276" w:lineRule="auto"/>
        <w:jc w:val="both"/>
        <w:rPr>
          <w:rFonts w:ascii="Arial" w:hAnsi="Arial" w:cs="Arial"/>
        </w:rPr>
      </w:pPr>
    </w:p>
    <w:p w14:paraId="658C6E8F" w14:textId="77777777" w:rsidR="00662287" w:rsidRPr="007C18C6" w:rsidRDefault="00662287" w:rsidP="00662287">
      <w:pPr>
        <w:pStyle w:val="ListParagraph"/>
        <w:numPr>
          <w:ilvl w:val="0"/>
          <w:numId w:val="8"/>
        </w:numPr>
        <w:spacing w:line="276" w:lineRule="auto"/>
        <w:jc w:val="both"/>
        <w:rPr>
          <w:rFonts w:ascii="Arial" w:hAnsi="Arial" w:cs="Arial"/>
        </w:rPr>
      </w:pPr>
      <w:r w:rsidRPr="00221A75">
        <w:rPr>
          <w:rFonts w:ascii="Arial" w:hAnsi="Arial" w:cs="Arial"/>
        </w:rPr>
        <w:t xml:space="preserve">HBF suggest that the Plan should include a monitoring framework at the end of the Plan.  </w:t>
      </w:r>
      <w:r w:rsidRPr="00221A75">
        <w:rPr>
          <w:rFonts w:cstheme="minorHAnsi"/>
        </w:rPr>
        <w:t xml:space="preserve">HBF note that as we are </w:t>
      </w:r>
      <w:proofErr w:type="gramStart"/>
      <w:r w:rsidRPr="00221A75">
        <w:rPr>
          <w:rFonts w:cstheme="minorHAnsi"/>
        </w:rPr>
        <w:t>in the midst of</w:t>
      </w:r>
      <w:proofErr w:type="gramEnd"/>
      <w:r w:rsidRPr="00221A75">
        <w:rPr>
          <w:rFonts w:cstheme="minorHAnsi"/>
        </w:rPr>
        <w:t xml:space="preserve"> a housing crisis, it is very important that the Council ensures that the Local Plan delivers all the housing that is being planned for.  Dudley should also monitor the delivery of any unmet need by neighbouring authorities and actively participate in local plan consultation and examination to ensure the need for other authorities to meet their need is robustly supported in nieghbouring Local Plans. </w:t>
      </w:r>
    </w:p>
    <w:p w14:paraId="25020FF8" w14:textId="77777777" w:rsidR="0065751C" w:rsidRPr="00CC6971" w:rsidRDefault="0065751C" w:rsidP="00CF07D1">
      <w:pPr>
        <w:pStyle w:val="ListParagraph"/>
        <w:rPr>
          <w:rFonts w:ascii="Arial" w:hAnsi="Arial" w:cs="Arial"/>
        </w:rPr>
      </w:pPr>
    </w:p>
    <w:p w14:paraId="3C8F1128" w14:textId="7B50DCE4" w:rsidR="00217EBF" w:rsidRPr="005E3B70" w:rsidRDefault="00CF07D1" w:rsidP="00085449">
      <w:pPr>
        <w:pStyle w:val="ListParagraph"/>
        <w:spacing w:line="276" w:lineRule="auto"/>
        <w:jc w:val="both"/>
        <w:rPr>
          <w:rFonts w:ascii="Arial" w:hAnsi="Arial" w:cs="Arial"/>
          <w:b/>
          <w:bCs/>
        </w:rPr>
      </w:pPr>
      <w:r w:rsidRPr="005E3B70">
        <w:rPr>
          <w:rFonts w:ascii="Arial" w:hAnsi="Arial" w:cs="Arial"/>
          <w:b/>
          <w:bCs/>
        </w:rPr>
        <w:t>Dudley Local Plan</w:t>
      </w:r>
      <w:r w:rsidR="007B3696" w:rsidRPr="005E3B70">
        <w:rPr>
          <w:rFonts w:ascii="Arial" w:hAnsi="Arial" w:cs="Arial"/>
          <w:b/>
          <w:bCs/>
        </w:rPr>
        <w:t xml:space="preserve">: </w:t>
      </w:r>
      <w:r w:rsidR="00217EBF" w:rsidRPr="005E3B70">
        <w:rPr>
          <w:rFonts w:ascii="Arial" w:hAnsi="Arial" w:cs="Arial"/>
          <w:b/>
          <w:bCs/>
        </w:rPr>
        <w:t>Part Two</w:t>
      </w:r>
    </w:p>
    <w:p w14:paraId="0590A64F" w14:textId="77777777" w:rsidR="00217EBF" w:rsidRPr="005E3B70" w:rsidRDefault="00217EBF" w:rsidP="00217EBF">
      <w:pPr>
        <w:pStyle w:val="ListParagraph"/>
        <w:rPr>
          <w:rFonts w:ascii="Arial" w:hAnsi="Arial" w:cs="Arial"/>
        </w:rPr>
      </w:pPr>
    </w:p>
    <w:p w14:paraId="218481AC" w14:textId="1EE2C021" w:rsidR="00085449" w:rsidRPr="005E3B70" w:rsidRDefault="00085449" w:rsidP="00085449">
      <w:pPr>
        <w:pStyle w:val="ListParagraph"/>
        <w:numPr>
          <w:ilvl w:val="0"/>
          <w:numId w:val="8"/>
        </w:numPr>
        <w:rPr>
          <w:rFonts w:ascii="Arial" w:hAnsi="Arial" w:cs="Arial"/>
        </w:rPr>
      </w:pPr>
      <w:r w:rsidRPr="005E3B70">
        <w:rPr>
          <w:rFonts w:ascii="Arial" w:hAnsi="Arial" w:cs="Arial"/>
        </w:rPr>
        <w:t xml:space="preserve">HBF does not comment on individual sites, but we would reiterate </w:t>
      </w:r>
      <w:r w:rsidRPr="005E3B70">
        <w:rPr>
          <w:rFonts w:ascii="Arial" w:hAnsi="Arial" w:cs="Arial"/>
        </w:rPr>
        <w:t xml:space="preserve">that </w:t>
      </w:r>
      <w:r w:rsidRPr="005E3B70">
        <w:rPr>
          <w:rFonts w:ascii="Arial" w:hAnsi="Arial" w:cs="Arial"/>
        </w:rPr>
        <w:t xml:space="preserve">the Plan should provide for a wide range of deliverable and developable sites across the area </w:t>
      </w:r>
      <w:proofErr w:type="gramStart"/>
      <w:r w:rsidRPr="005E3B70">
        <w:rPr>
          <w:rFonts w:ascii="Arial" w:hAnsi="Arial" w:cs="Arial"/>
        </w:rPr>
        <w:t>in order to</w:t>
      </w:r>
      <w:proofErr w:type="gramEnd"/>
      <w:r w:rsidRPr="005E3B70">
        <w:rPr>
          <w:rFonts w:ascii="Arial" w:hAnsi="Arial" w:cs="Arial"/>
        </w:rPr>
        <w:t xml:space="preserve"> provide competition and choice and a buffer to ensure that housing needs are met in full. The soundness of strategic and non-strategic site allocations, whether brownfield or greenfield, will be tested in due course at the Local Plan Examination.</w:t>
      </w:r>
    </w:p>
    <w:p w14:paraId="206405D6" w14:textId="77777777" w:rsidR="000F7488" w:rsidRPr="000F7488" w:rsidRDefault="000F7488" w:rsidP="000F7488">
      <w:pPr>
        <w:pStyle w:val="ListParagraph"/>
        <w:rPr>
          <w:rFonts w:ascii="Arial" w:hAnsi="Arial" w:cs="Arial"/>
        </w:rPr>
      </w:pPr>
    </w:p>
    <w:p w14:paraId="1F12100F" w14:textId="610D7F01" w:rsidR="002B0041" w:rsidRDefault="000F7488" w:rsidP="0095089E">
      <w:pPr>
        <w:pStyle w:val="ListParagraph"/>
        <w:numPr>
          <w:ilvl w:val="0"/>
          <w:numId w:val="8"/>
        </w:numPr>
        <w:rPr>
          <w:rFonts w:ascii="Arial" w:hAnsi="Arial" w:cs="Arial"/>
        </w:rPr>
      </w:pPr>
      <w:r>
        <w:rPr>
          <w:rFonts w:ascii="Arial" w:hAnsi="Arial" w:cs="Arial"/>
        </w:rPr>
        <w:t xml:space="preserve">We would also suggest that the implication of BNG should be considered as part of the Plan allocation process as details </w:t>
      </w:r>
      <w:r w:rsidR="002B0041">
        <w:rPr>
          <w:rFonts w:ascii="Arial" w:hAnsi="Arial" w:cs="Arial"/>
        </w:rPr>
        <w:t xml:space="preserve">in our </w:t>
      </w:r>
      <w:r w:rsidR="007B3696">
        <w:rPr>
          <w:rFonts w:ascii="Arial" w:hAnsi="Arial" w:cs="Arial"/>
        </w:rPr>
        <w:t>representations</w:t>
      </w:r>
      <w:r w:rsidR="002B0041">
        <w:rPr>
          <w:rFonts w:ascii="Arial" w:hAnsi="Arial" w:cs="Arial"/>
        </w:rPr>
        <w:t xml:space="preserve"> on Part One of the </w:t>
      </w:r>
      <w:r w:rsidR="007B3696">
        <w:rPr>
          <w:rFonts w:ascii="Arial" w:hAnsi="Arial" w:cs="Arial"/>
        </w:rPr>
        <w:t>Dudley</w:t>
      </w:r>
      <w:r w:rsidR="002B0041">
        <w:rPr>
          <w:rFonts w:ascii="Arial" w:hAnsi="Arial" w:cs="Arial"/>
        </w:rPr>
        <w:t xml:space="preserve"> Plan.</w:t>
      </w:r>
    </w:p>
    <w:p w14:paraId="12FEDEBA" w14:textId="77777777" w:rsidR="002B0041" w:rsidRPr="002B0041" w:rsidRDefault="002B0041" w:rsidP="002B0041">
      <w:pPr>
        <w:pStyle w:val="ListParagraph"/>
        <w:rPr>
          <w:rFonts w:ascii="Arial" w:hAnsi="Arial" w:cs="Arial"/>
        </w:rPr>
      </w:pPr>
    </w:p>
    <w:p w14:paraId="1C1F75E3" w14:textId="140A3B05" w:rsidR="001C0091" w:rsidRPr="001C0091" w:rsidRDefault="001C0091" w:rsidP="001C0091">
      <w:pPr>
        <w:pStyle w:val="ListParagraph"/>
        <w:rPr>
          <w:rFonts w:cstheme="minorHAnsi"/>
          <w:b/>
          <w:bCs/>
        </w:rPr>
      </w:pPr>
      <w:r w:rsidRPr="001C0091">
        <w:rPr>
          <w:rFonts w:cstheme="minorHAnsi"/>
          <w:b/>
          <w:bCs/>
        </w:rPr>
        <w:t>Appearance at the EIP and Future Engagement</w:t>
      </w:r>
    </w:p>
    <w:p w14:paraId="7DFA581B" w14:textId="77777777" w:rsidR="001C0091" w:rsidRPr="001C0091" w:rsidRDefault="001C0091" w:rsidP="001C0091">
      <w:pPr>
        <w:pStyle w:val="ListParagraph"/>
        <w:rPr>
          <w:rFonts w:cstheme="minorHAnsi"/>
        </w:rPr>
      </w:pPr>
    </w:p>
    <w:p w14:paraId="0813116D" w14:textId="0455A2BD" w:rsidR="001C0091" w:rsidRDefault="001C0091" w:rsidP="001C0091">
      <w:pPr>
        <w:pStyle w:val="ListParagraph"/>
        <w:numPr>
          <w:ilvl w:val="0"/>
          <w:numId w:val="8"/>
        </w:numPr>
        <w:rPr>
          <w:rFonts w:cstheme="minorHAnsi"/>
        </w:rPr>
      </w:pPr>
      <w:r w:rsidRPr="001C0091">
        <w:rPr>
          <w:rFonts w:cstheme="minorHAnsi"/>
        </w:rPr>
        <w:t xml:space="preserve">HBF requests to participate in the Hearing Sessions for the Local Plan Examination, the HBF considers that their involvement is necessary to ensure that the home building industry </w:t>
      </w:r>
      <w:proofErr w:type="gramStart"/>
      <w:r w:rsidRPr="001C0091">
        <w:rPr>
          <w:rFonts w:cstheme="minorHAnsi"/>
        </w:rPr>
        <w:t>is able to</w:t>
      </w:r>
      <w:proofErr w:type="gramEnd"/>
      <w:r w:rsidRPr="001C0091">
        <w:rPr>
          <w:rFonts w:cstheme="minorHAnsi"/>
        </w:rPr>
        <w:t xml:space="preserve"> respond to any housing related issues raised during the hearing sessions.</w:t>
      </w:r>
    </w:p>
    <w:p w14:paraId="4A9D84FC" w14:textId="77777777" w:rsidR="00FE0028" w:rsidRDefault="00FE0028" w:rsidP="00FE0028">
      <w:pPr>
        <w:pStyle w:val="ListParagraph"/>
        <w:rPr>
          <w:rFonts w:cstheme="minorHAnsi"/>
        </w:rPr>
      </w:pPr>
    </w:p>
    <w:p w14:paraId="0DE1A421" w14:textId="77777777" w:rsidR="00FE0028" w:rsidRDefault="00FE0028" w:rsidP="00FE0028">
      <w:pPr>
        <w:pStyle w:val="ListParagraph"/>
        <w:numPr>
          <w:ilvl w:val="0"/>
          <w:numId w:val="8"/>
        </w:numPr>
        <w:spacing w:line="276" w:lineRule="auto"/>
        <w:jc w:val="both"/>
        <w:rPr>
          <w:rFonts w:ascii="Arial" w:hAnsi="Arial" w:cs="Arial"/>
        </w:rPr>
      </w:pPr>
      <w:r w:rsidRPr="1808E869">
        <w:rPr>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p>
    <w:p w14:paraId="401FFD7E" w14:textId="77777777" w:rsidR="00243518" w:rsidRPr="00D94CD9" w:rsidRDefault="00243518" w:rsidP="00E44E59">
      <w:pPr>
        <w:spacing w:line="276" w:lineRule="auto"/>
        <w:jc w:val="both"/>
        <w:rPr>
          <w:rFonts w:ascii="Arial" w:hAnsi="Arial" w:cs="Arial"/>
          <w:sz w:val="22"/>
          <w:szCs w:val="22"/>
        </w:rPr>
      </w:pPr>
    </w:p>
    <w:p w14:paraId="31C6FF70" w14:textId="1E864B2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Yours faithfully</w:t>
      </w:r>
    </w:p>
    <w:p w14:paraId="1E12CE9A" w14:textId="664FD264" w:rsidR="0003321B" w:rsidRDefault="0003321B" w:rsidP="00B51608">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1F47391F" wp14:editId="36BC463B">
            <wp:extent cx="2945097" cy="1028700"/>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7426" cy="1053964"/>
                    </a:xfrm>
                    <a:prstGeom prst="rect">
                      <a:avLst/>
                    </a:prstGeom>
                  </pic:spPr>
                </pic:pic>
              </a:graphicData>
            </a:graphic>
          </wp:inline>
        </w:drawing>
      </w:r>
    </w:p>
    <w:p w14:paraId="3D42B0A6" w14:textId="09CF9291" w:rsidR="0057672A" w:rsidRPr="00D862A9" w:rsidRDefault="00496024" w:rsidP="0003321B">
      <w:pPr>
        <w:spacing w:line="276" w:lineRule="auto"/>
        <w:ind w:firstLine="360"/>
        <w:rPr>
          <w:rFonts w:ascii="Arial" w:hAnsi="Arial" w:cs="Arial"/>
          <w:sz w:val="22"/>
          <w:szCs w:val="22"/>
        </w:rPr>
      </w:pPr>
      <w:r>
        <w:rPr>
          <w:rFonts w:ascii="Arial" w:hAnsi="Arial" w:cs="Arial"/>
          <w:sz w:val="22"/>
          <w:szCs w:val="22"/>
        </w:rPr>
        <w:t>Rachel Danemann MRTPI CIHCM AssocRICS</w:t>
      </w:r>
    </w:p>
    <w:p w14:paraId="427F95B0" w14:textId="195001D4"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Planning Manager – Local Plans</w:t>
      </w:r>
      <w:r w:rsidR="00496024">
        <w:rPr>
          <w:rFonts w:ascii="Arial" w:hAnsi="Arial" w:cs="Arial"/>
          <w:sz w:val="22"/>
          <w:szCs w:val="22"/>
        </w:rPr>
        <w:t xml:space="preserve"> (Midlands and </w:t>
      </w:r>
      <w:proofErr w:type="gramStart"/>
      <w:r w:rsidR="00496024">
        <w:rPr>
          <w:rFonts w:ascii="Arial" w:hAnsi="Arial" w:cs="Arial"/>
          <w:sz w:val="22"/>
          <w:szCs w:val="22"/>
        </w:rPr>
        <w:t>South West</w:t>
      </w:r>
      <w:proofErr w:type="gramEnd"/>
      <w:r w:rsidR="00496024">
        <w:rPr>
          <w:rFonts w:ascii="Arial" w:hAnsi="Arial" w:cs="Arial"/>
          <w:sz w:val="22"/>
          <w:szCs w:val="22"/>
        </w:rPr>
        <w:t>)</w:t>
      </w:r>
    </w:p>
    <w:p w14:paraId="339E626C" w14:textId="7777777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E3288C6" w14:textId="4082B715" w:rsidR="0057672A" w:rsidRDefault="0057672A" w:rsidP="00B51608">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20" w:history="1">
        <w:r w:rsidR="00B51608" w:rsidRPr="00EC7BA5">
          <w:rPr>
            <w:rStyle w:val="Hyperlink"/>
            <w:rFonts w:ascii="Arial" w:hAnsi="Arial" w:cs="Arial"/>
            <w:color w:val="auto"/>
            <w:sz w:val="22"/>
            <w:szCs w:val="22"/>
          </w:rPr>
          <w:t>rachel.danemann@hbf.co.uk</w:t>
        </w:r>
      </w:hyperlink>
    </w:p>
    <w:p w14:paraId="6A81AF09" w14:textId="21B1729F" w:rsidR="004F55E4" w:rsidRDefault="00EC7BA5" w:rsidP="00A84EA4">
      <w:pPr>
        <w:spacing w:line="276" w:lineRule="auto"/>
        <w:ind w:firstLine="360"/>
        <w:rPr>
          <w:rFonts w:ascii="Arial" w:hAnsi="Arial" w:cs="Arial"/>
          <w:sz w:val="22"/>
          <w:szCs w:val="22"/>
        </w:rPr>
      </w:pPr>
      <w:r>
        <w:rPr>
          <w:rFonts w:ascii="Arial" w:hAnsi="Arial" w:cs="Arial"/>
          <w:sz w:val="22"/>
          <w:szCs w:val="22"/>
        </w:rPr>
        <w:t>Phone</w:t>
      </w:r>
      <w:r w:rsidR="0057672A" w:rsidRPr="00D862A9">
        <w:rPr>
          <w:rFonts w:ascii="Arial" w:hAnsi="Arial" w:cs="Arial"/>
          <w:sz w:val="22"/>
          <w:szCs w:val="22"/>
        </w:rPr>
        <w:t xml:space="preserve">: </w:t>
      </w:r>
      <w:r w:rsidR="001E1A35">
        <w:rPr>
          <w:rFonts w:ascii="Arial" w:hAnsi="Arial" w:cs="Arial"/>
          <w:sz w:val="22"/>
          <w:szCs w:val="22"/>
        </w:rPr>
        <w:t>07</w:t>
      </w:r>
      <w:r w:rsidR="00594A70">
        <w:rPr>
          <w:rFonts w:ascii="Arial" w:hAnsi="Arial" w:cs="Arial"/>
          <w:sz w:val="22"/>
          <w:szCs w:val="22"/>
        </w:rPr>
        <w:t>817865534</w:t>
      </w:r>
    </w:p>
    <w:sectPr w:rsidR="004F55E4" w:rsidSect="007660D8">
      <w:headerReference w:type="default" r:id="rId21"/>
      <w:footerReference w:type="default" r:id="rId22"/>
      <w:footerReference w:type="first" r:id="rId23"/>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4D7E6" w14:textId="77777777" w:rsidR="00045344" w:rsidRDefault="00045344" w:rsidP="00CE103B">
      <w:r>
        <w:separator/>
      </w:r>
    </w:p>
  </w:endnote>
  <w:endnote w:type="continuationSeparator" w:id="0">
    <w:p w14:paraId="5CF0C381" w14:textId="77777777" w:rsidR="00045344" w:rsidRDefault="00045344" w:rsidP="00CE103B">
      <w:r>
        <w:continuationSeparator/>
      </w:r>
    </w:p>
  </w:endnote>
  <w:endnote w:type="continuationNotice" w:id="1">
    <w:p w14:paraId="7205E390" w14:textId="77777777" w:rsidR="00045344" w:rsidRDefault="00045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Pro 55 Roman">
    <w:altName w:val="Arial"/>
    <w:charset w:val="00"/>
    <w:family w:val="auto"/>
    <w:pitch w:val="default"/>
  </w:font>
  <w:font w:name="MS PGothic">
    <w:panose1 w:val="020B0600070205080204"/>
    <w:charset w:val="80"/>
    <w:family w:val="swiss"/>
    <w:pitch w:val="variable"/>
    <w:sig w:usb0="E00002FF" w:usb1="6AC7FDFB" w:usb2="08000012" w:usb3="00000000" w:csb0="0002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6192"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0"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7216"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F6AB" w14:textId="77777777" w:rsidR="00045344" w:rsidRDefault="00045344" w:rsidP="00CE103B">
      <w:r>
        <w:separator/>
      </w:r>
    </w:p>
  </w:footnote>
  <w:footnote w:type="continuationSeparator" w:id="0">
    <w:p w14:paraId="2D1F2321" w14:textId="77777777" w:rsidR="00045344" w:rsidRDefault="00045344" w:rsidP="00CE103B">
      <w:r>
        <w:continuationSeparator/>
      </w:r>
    </w:p>
  </w:footnote>
  <w:footnote w:type="continuationNotice" w:id="1">
    <w:p w14:paraId="1B11DC12" w14:textId="77777777" w:rsidR="00045344" w:rsidRDefault="00045344"/>
  </w:footnote>
  <w:footnote w:id="2">
    <w:p w14:paraId="577A5C5C" w14:textId="77777777" w:rsidR="00662287" w:rsidRDefault="00662287" w:rsidP="00662287">
      <w:pPr>
        <w:pStyle w:val="FootnoteText"/>
      </w:pPr>
      <w:r>
        <w:rPr>
          <w:rStyle w:val="FootnoteReference"/>
        </w:rPr>
        <w:footnoteRef/>
      </w:r>
      <w:r>
        <w:t xml:space="preserve"> </w:t>
      </w:r>
      <w:r w:rsidRPr="00FE050C">
        <w:t>para 130f &amp; Footnote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D2DC" w14:textId="5189734E"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736"/>
    <w:multiLevelType w:val="hybridMultilevel"/>
    <w:tmpl w:val="5C1E8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A61"/>
    <w:multiLevelType w:val="hybridMultilevel"/>
    <w:tmpl w:val="5BB25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50BE"/>
    <w:multiLevelType w:val="multilevel"/>
    <w:tmpl w:val="86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E38"/>
    <w:multiLevelType w:val="hybridMultilevel"/>
    <w:tmpl w:val="5ED6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0773C"/>
    <w:multiLevelType w:val="hybridMultilevel"/>
    <w:tmpl w:val="85B4C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D144F"/>
    <w:multiLevelType w:val="hybridMultilevel"/>
    <w:tmpl w:val="29645F80"/>
    <w:lvl w:ilvl="0" w:tplc="D4AC8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97C0F"/>
    <w:multiLevelType w:val="hybridMultilevel"/>
    <w:tmpl w:val="447C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9D3781"/>
    <w:multiLevelType w:val="hybridMultilevel"/>
    <w:tmpl w:val="59384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B54AF"/>
    <w:multiLevelType w:val="hybridMultilevel"/>
    <w:tmpl w:val="F702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22950"/>
    <w:multiLevelType w:val="hybridMultilevel"/>
    <w:tmpl w:val="B1C8FA8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371A4"/>
    <w:multiLevelType w:val="hybridMultilevel"/>
    <w:tmpl w:val="7430E3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D336D"/>
    <w:multiLevelType w:val="hybridMultilevel"/>
    <w:tmpl w:val="FFFFFFFF"/>
    <w:lvl w:ilvl="0" w:tplc="D9985CCE">
      <w:start w:val="1"/>
      <w:numFmt w:val="decimal"/>
      <w:lvlText w:val="%1."/>
      <w:lvlJc w:val="left"/>
      <w:pPr>
        <w:ind w:left="720" w:hanging="360"/>
      </w:pPr>
    </w:lvl>
    <w:lvl w:ilvl="1" w:tplc="E5883A3C">
      <w:start w:val="1"/>
      <w:numFmt w:val="lowerLetter"/>
      <w:lvlText w:val="%2."/>
      <w:lvlJc w:val="left"/>
      <w:pPr>
        <w:ind w:left="1440" w:hanging="360"/>
      </w:pPr>
    </w:lvl>
    <w:lvl w:ilvl="2" w:tplc="9D426CAC">
      <w:start w:val="1"/>
      <w:numFmt w:val="lowerRoman"/>
      <w:lvlText w:val="%3."/>
      <w:lvlJc w:val="right"/>
      <w:pPr>
        <w:ind w:left="2160" w:hanging="180"/>
      </w:pPr>
    </w:lvl>
    <w:lvl w:ilvl="3" w:tplc="A244B2B2">
      <w:start w:val="1"/>
      <w:numFmt w:val="decimal"/>
      <w:lvlText w:val="%4."/>
      <w:lvlJc w:val="left"/>
      <w:pPr>
        <w:ind w:left="2880" w:hanging="360"/>
      </w:pPr>
    </w:lvl>
    <w:lvl w:ilvl="4" w:tplc="C73AADE8">
      <w:start w:val="1"/>
      <w:numFmt w:val="lowerLetter"/>
      <w:lvlText w:val="%5."/>
      <w:lvlJc w:val="left"/>
      <w:pPr>
        <w:ind w:left="3600" w:hanging="360"/>
      </w:pPr>
    </w:lvl>
    <w:lvl w:ilvl="5" w:tplc="2FEE342A">
      <w:start w:val="1"/>
      <w:numFmt w:val="lowerRoman"/>
      <w:lvlText w:val="%6."/>
      <w:lvlJc w:val="right"/>
      <w:pPr>
        <w:ind w:left="4320" w:hanging="180"/>
      </w:pPr>
    </w:lvl>
    <w:lvl w:ilvl="6" w:tplc="A05A3E9E">
      <w:start w:val="1"/>
      <w:numFmt w:val="decimal"/>
      <w:lvlText w:val="%7."/>
      <w:lvlJc w:val="left"/>
      <w:pPr>
        <w:ind w:left="5040" w:hanging="360"/>
      </w:pPr>
    </w:lvl>
    <w:lvl w:ilvl="7" w:tplc="9EF2326C">
      <w:start w:val="1"/>
      <w:numFmt w:val="lowerLetter"/>
      <w:lvlText w:val="%8."/>
      <w:lvlJc w:val="left"/>
      <w:pPr>
        <w:ind w:left="5760" w:hanging="360"/>
      </w:pPr>
    </w:lvl>
    <w:lvl w:ilvl="8" w:tplc="B3C87872">
      <w:start w:val="1"/>
      <w:numFmt w:val="lowerRoman"/>
      <w:lvlText w:val="%9."/>
      <w:lvlJc w:val="right"/>
      <w:pPr>
        <w:ind w:left="6480" w:hanging="180"/>
      </w:pPr>
    </w:lvl>
  </w:abstractNum>
  <w:abstractNum w:abstractNumId="1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7564"/>
    <w:multiLevelType w:val="hybridMultilevel"/>
    <w:tmpl w:val="496E90A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30CC"/>
    <w:multiLevelType w:val="hybridMultilevel"/>
    <w:tmpl w:val="8974D0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95A13"/>
    <w:multiLevelType w:val="hybridMultilevel"/>
    <w:tmpl w:val="251AB8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A52DD"/>
    <w:multiLevelType w:val="hybridMultilevel"/>
    <w:tmpl w:val="116CD7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012AD7"/>
    <w:multiLevelType w:val="hybridMultilevel"/>
    <w:tmpl w:val="475A9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B11AAD"/>
    <w:multiLevelType w:val="hybridMultilevel"/>
    <w:tmpl w:val="CE8456D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27387F"/>
    <w:multiLevelType w:val="hybridMultilevel"/>
    <w:tmpl w:val="4A4826A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1A7C82"/>
    <w:multiLevelType w:val="hybridMultilevel"/>
    <w:tmpl w:val="976EC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98118E"/>
    <w:multiLevelType w:val="hybridMultilevel"/>
    <w:tmpl w:val="452E5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72E7A"/>
    <w:multiLevelType w:val="hybridMultilevel"/>
    <w:tmpl w:val="0CFA57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F00AF3"/>
    <w:multiLevelType w:val="hybridMultilevel"/>
    <w:tmpl w:val="02EEE0DE"/>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156BBE"/>
    <w:multiLevelType w:val="multilevel"/>
    <w:tmpl w:val="574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A6575"/>
    <w:multiLevelType w:val="hybridMultilevel"/>
    <w:tmpl w:val="2C621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B81D43"/>
    <w:multiLevelType w:val="hybridMultilevel"/>
    <w:tmpl w:val="EBCC7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D1628"/>
    <w:multiLevelType w:val="hybridMultilevel"/>
    <w:tmpl w:val="879E429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C062B"/>
    <w:multiLevelType w:val="multilevel"/>
    <w:tmpl w:val="923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653B8"/>
    <w:multiLevelType w:val="hybridMultilevel"/>
    <w:tmpl w:val="B5B44F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64F2E"/>
    <w:multiLevelType w:val="hybridMultilevel"/>
    <w:tmpl w:val="2D3A8B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AAD0B75"/>
    <w:multiLevelType w:val="hybridMultilevel"/>
    <w:tmpl w:val="70747292"/>
    <w:lvl w:ilvl="0" w:tplc="6426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483635">
    <w:abstractNumId w:val="13"/>
  </w:num>
  <w:num w:numId="2" w16cid:durableId="457335315">
    <w:abstractNumId w:val="11"/>
  </w:num>
  <w:num w:numId="3" w16cid:durableId="275868633">
    <w:abstractNumId w:val="14"/>
  </w:num>
  <w:num w:numId="4" w16cid:durableId="614411147">
    <w:abstractNumId w:val="34"/>
  </w:num>
  <w:num w:numId="5" w16cid:durableId="1798331633">
    <w:abstractNumId w:val="25"/>
  </w:num>
  <w:num w:numId="6" w16cid:durableId="1345741940">
    <w:abstractNumId w:val="17"/>
  </w:num>
  <w:num w:numId="7" w16cid:durableId="212274145">
    <w:abstractNumId w:val="1"/>
  </w:num>
  <w:num w:numId="8" w16cid:durableId="44447494">
    <w:abstractNumId w:val="33"/>
  </w:num>
  <w:num w:numId="9" w16cid:durableId="114060973">
    <w:abstractNumId w:val="7"/>
  </w:num>
  <w:num w:numId="10" w16cid:durableId="757168437">
    <w:abstractNumId w:val="2"/>
  </w:num>
  <w:num w:numId="11" w16cid:durableId="659625338">
    <w:abstractNumId w:val="5"/>
  </w:num>
  <w:num w:numId="12" w16cid:durableId="1930194015">
    <w:abstractNumId w:val="12"/>
  </w:num>
  <w:num w:numId="13" w16cid:durableId="1277060920">
    <w:abstractNumId w:val="18"/>
  </w:num>
  <w:num w:numId="14" w16cid:durableId="1345551141">
    <w:abstractNumId w:val="30"/>
  </w:num>
  <w:num w:numId="15" w16cid:durableId="781847152">
    <w:abstractNumId w:val="26"/>
  </w:num>
  <w:num w:numId="16" w16cid:durableId="757604867">
    <w:abstractNumId w:val="27"/>
  </w:num>
  <w:num w:numId="17" w16cid:durableId="634675697">
    <w:abstractNumId w:val="31"/>
  </w:num>
  <w:num w:numId="18" w16cid:durableId="1630161475">
    <w:abstractNumId w:val="15"/>
  </w:num>
  <w:num w:numId="19" w16cid:durableId="12214074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687173">
    <w:abstractNumId w:val="16"/>
  </w:num>
  <w:num w:numId="21" w16cid:durableId="1203831695">
    <w:abstractNumId w:val="20"/>
  </w:num>
  <w:num w:numId="22" w16cid:durableId="1096753933">
    <w:abstractNumId w:val="29"/>
  </w:num>
  <w:num w:numId="23" w16cid:durableId="1704789800">
    <w:abstractNumId w:val="23"/>
  </w:num>
  <w:num w:numId="24" w16cid:durableId="567426831">
    <w:abstractNumId w:val="21"/>
  </w:num>
  <w:num w:numId="25" w16cid:durableId="142700393">
    <w:abstractNumId w:val="8"/>
  </w:num>
  <w:num w:numId="26" w16cid:durableId="788550472">
    <w:abstractNumId w:val="32"/>
  </w:num>
  <w:num w:numId="27" w16cid:durableId="1015499873">
    <w:abstractNumId w:val="28"/>
  </w:num>
  <w:num w:numId="28" w16cid:durableId="537085233">
    <w:abstractNumId w:val="22"/>
  </w:num>
  <w:num w:numId="29" w16cid:durableId="1261255357">
    <w:abstractNumId w:val="35"/>
  </w:num>
  <w:num w:numId="30" w16cid:durableId="622231390">
    <w:abstractNumId w:val="19"/>
  </w:num>
  <w:num w:numId="31" w16cid:durableId="1217354740">
    <w:abstractNumId w:val="3"/>
  </w:num>
  <w:num w:numId="32" w16cid:durableId="1099523059">
    <w:abstractNumId w:val="36"/>
  </w:num>
  <w:num w:numId="33" w16cid:durableId="791092249">
    <w:abstractNumId w:val="4"/>
  </w:num>
  <w:num w:numId="34" w16cid:durableId="196372469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896465">
    <w:abstractNumId w:val="0"/>
  </w:num>
  <w:num w:numId="36" w16cid:durableId="1275946024">
    <w:abstractNumId w:val="9"/>
  </w:num>
  <w:num w:numId="37" w16cid:durableId="1377780451">
    <w:abstractNumId w:val="24"/>
  </w:num>
  <w:num w:numId="38" w16cid:durableId="553658264">
    <w:abstractNumId w:val="6"/>
  </w:num>
  <w:num w:numId="39" w16cid:durableId="309284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1F6"/>
    <w:rsid w:val="000002C0"/>
    <w:rsid w:val="000005D0"/>
    <w:rsid w:val="000011CE"/>
    <w:rsid w:val="00001663"/>
    <w:rsid w:val="00001F42"/>
    <w:rsid w:val="0000223C"/>
    <w:rsid w:val="00002691"/>
    <w:rsid w:val="000028FE"/>
    <w:rsid w:val="00002F75"/>
    <w:rsid w:val="000030B3"/>
    <w:rsid w:val="00003139"/>
    <w:rsid w:val="000034C0"/>
    <w:rsid w:val="00003B52"/>
    <w:rsid w:val="00003E18"/>
    <w:rsid w:val="00004355"/>
    <w:rsid w:val="00004484"/>
    <w:rsid w:val="00004C49"/>
    <w:rsid w:val="00004C75"/>
    <w:rsid w:val="000050F8"/>
    <w:rsid w:val="00006128"/>
    <w:rsid w:val="00006190"/>
    <w:rsid w:val="000065E4"/>
    <w:rsid w:val="0000685F"/>
    <w:rsid w:val="00007A40"/>
    <w:rsid w:val="00007F16"/>
    <w:rsid w:val="00007F81"/>
    <w:rsid w:val="000108A2"/>
    <w:rsid w:val="0001095B"/>
    <w:rsid w:val="000109B9"/>
    <w:rsid w:val="000126DA"/>
    <w:rsid w:val="000128F0"/>
    <w:rsid w:val="000129B0"/>
    <w:rsid w:val="00013299"/>
    <w:rsid w:val="000142A4"/>
    <w:rsid w:val="0001438A"/>
    <w:rsid w:val="0001495C"/>
    <w:rsid w:val="00014C97"/>
    <w:rsid w:val="00014DED"/>
    <w:rsid w:val="00014E20"/>
    <w:rsid w:val="00015048"/>
    <w:rsid w:val="000152AB"/>
    <w:rsid w:val="00015996"/>
    <w:rsid w:val="00015C82"/>
    <w:rsid w:val="00015EA1"/>
    <w:rsid w:val="00022172"/>
    <w:rsid w:val="00022809"/>
    <w:rsid w:val="00022B88"/>
    <w:rsid w:val="00023437"/>
    <w:rsid w:val="00023738"/>
    <w:rsid w:val="00023AFA"/>
    <w:rsid w:val="00023B67"/>
    <w:rsid w:val="00023F18"/>
    <w:rsid w:val="000243B3"/>
    <w:rsid w:val="00024DFC"/>
    <w:rsid w:val="00024FFE"/>
    <w:rsid w:val="0002518E"/>
    <w:rsid w:val="00025333"/>
    <w:rsid w:val="00025592"/>
    <w:rsid w:val="0002579C"/>
    <w:rsid w:val="00025A59"/>
    <w:rsid w:val="00025DE9"/>
    <w:rsid w:val="000260C7"/>
    <w:rsid w:val="000263AB"/>
    <w:rsid w:val="0002661D"/>
    <w:rsid w:val="00026B88"/>
    <w:rsid w:val="00026E11"/>
    <w:rsid w:val="00026ED0"/>
    <w:rsid w:val="00026FBA"/>
    <w:rsid w:val="00027804"/>
    <w:rsid w:val="0002796A"/>
    <w:rsid w:val="00030373"/>
    <w:rsid w:val="000306C5"/>
    <w:rsid w:val="00030E5F"/>
    <w:rsid w:val="00030FED"/>
    <w:rsid w:val="00031307"/>
    <w:rsid w:val="00031678"/>
    <w:rsid w:val="0003187A"/>
    <w:rsid w:val="00032839"/>
    <w:rsid w:val="0003321B"/>
    <w:rsid w:val="00033721"/>
    <w:rsid w:val="00034881"/>
    <w:rsid w:val="000348AB"/>
    <w:rsid w:val="00034CDD"/>
    <w:rsid w:val="00034E50"/>
    <w:rsid w:val="000354D1"/>
    <w:rsid w:val="0003571D"/>
    <w:rsid w:val="00035BAD"/>
    <w:rsid w:val="00035EAC"/>
    <w:rsid w:val="00035FB4"/>
    <w:rsid w:val="00036048"/>
    <w:rsid w:val="00036527"/>
    <w:rsid w:val="0003794D"/>
    <w:rsid w:val="00037FD2"/>
    <w:rsid w:val="000404CC"/>
    <w:rsid w:val="00040784"/>
    <w:rsid w:val="000418FA"/>
    <w:rsid w:val="00041C2E"/>
    <w:rsid w:val="00042049"/>
    <w:rsid w:val="00042A2A"/>
    <w:rsid w:val="00042C15"/>
    <w:rsid w:val="000431CC"/>
    <w:rsid w:val="000432F4"/>
    <w:rsid w:val="00043B04"/>
    <w:rsid w:val="00043F7F"/>
    <w:rsid w:val="0004456D"/>
    <w:rsid w:val="00044F8D"/>
    <w:rsid w:val="00045344"/>
    <w:rsid w:val="00045A6A"/>
    <w:rsid w:val="00045B90"/>
    <w:rsid w:val="00046765"/>
    <w:rsid w:val="000470C4"/>
    <w:rsid w:val="000472D3"/>
    <w:rsid w:val="00047420"/>
    <w:rsid w:val="00047B3C"/>
    <w:rsid w:val="00047DD2"/>
    <w:rsid w:val="00047E59"/>
    <w:rsid w:val="00047FE0"/>
    <w:rsid w:val="0005019D"/>
    <w:rsid w:val="000518FC"/>
    <w:rsid w:val="00051E96"/>
    <w:rsid w:val="00053012"/>
    <w:rsid w:val="00053BA0"/>
    <w:rsid w:val="00054028"/>
    <w:rsid w:val="000544A6"/>
    <w:rsid w:val="000552EF"/>
    <w:rsid w:val="000556DE"/>
    <w:rsid w:val="000557D5"/>
    <w:rsid w:val="00055C3A"/>
    <w:rsid w:val="0005643D"/>
    <w:rsid w:val="00057B5E"/>
    <w:rsid w:val="0006025A"/>
    <w:rsid w:val="00060431"/>
    <w:rsid w:val="00060FD0"/>
    <w:rsid w:val="0006135B"/>
    <w:rsid w:val="00061621"/>
    <w:rsid w:val="000616D9"/>
    <w:rsid w:val="00061777"/>
    <w:rsid w:val="00061BC1"/>
    <w:rsid w:val="00061D70"/>
    <w:rsid w:val="00061EFD"/>
    <w:rsid w:val="00061EFF"/>
    <w:rsid w:val="00061F21"/>
    <w:rsid w:val="0006202E"/>
    <w:rsid w:val="00064F2E"/>
    <w:rsid w:val="00064F3E"/>
    <w:rsid w:val="00065255"/>
    <w:rsid w:val="0006565A"/>
    <w:rsid w:val="00065D1E"/>
    <w:rsid w:val="00065DCF"/>
    <w:rsid w:val="0006618C"/>
    <w:rsid w:val="000661DB"/>
    <w:rsid w:val="00066255"/>
    <w:rsid w:val="0006685B"/>
    <w:rsid w:val="00067287"/>
    <w:rsid w:val="000675A0"/>
    <w:rsid w:val="0006797F"/>
    <w:rsid w:val="00067B39"/>
    <w:rsid w:val="00070283"/>
    <w:rsid w:val="0007035A"/>
    <w:rsid w:val="000705DC"/>
    <w:rsid w:val="0007077B"/>
    <w:rsid w:val="00070812"/>
    <w:rsid w:val="00070913"/>
    <w:rsid w:val="000712EF"/>
    <w:rsid w:val="00071401"/>
    <w:rsid w:val="0007147D"/>
    <w:rsid w:val="0007148E"/>
    <w:rsid w:val="00071557"/>
    <w:rsid w:val="00071BDD"/>
    <w:rsid w:val="00071E5C"/>
    <w:rsid w:val="000722F2"/>
    <w:rsid w:val="00072B86"/>
    <w:rsid w:val="00073143"/>
    <w:rsid w:val="0007330F"/>
    <w:rsid w:val="000746ED"/>
    <w:rsid w:val="00074D72"/>
    <w:rsid w:val="00075CCB"/>
    <w:rsid w:val="00076FAE"/>
    <w:rsid w:val="0007741A"/>
    <w:rsid w:val="00077588"/>
    <w:rsid w:val="00077995"/>
    <w:rsid w:val="00077FE2"/>
    <w:rsid w:val="000801F5"/>
    <w:rsid w:val="00080352"/>
    <w:rsid w:val="00080843"/>
    <w:rsid w:val="000810D0"/>
    <w:rsid w:val="000816B7"/>
    <w:rsid w:val="000818B0"/>
    <w:rsid w:val="00081A80"/>
    <w:rsid w:val="00081B34"/>
    <w:rsid w:val="00081CF7"/>
    <w:rsid w:val="00081DAD"/>
    <w:rsid w:val="00081F3F"/>
    <w:rsid w:val="00081F71"/>
    <w:rsid w:val="00081FA6"/>
    <w:rsid w:val="00081FC6"/>
    <w:rsid w:val="00082762"/>
    <w:rsid w:val="0008284C"/>
    <w:rsid w:val="0008284D"/>
    <w:rsid w:val="00082A34"/>
    <w:rsid w:val="00082E20"/>
    <w:rsid w:val="00083374"/>
    <w:rsid w:val="00083813"/>
    <w:rsid w:val="0008392F"/>
    <w:rsid w:val="00083C85"/>
    <w:rsid w:val="00083F2E"/>
    <w:rsid w:val="00083F8D"/>
    <w:rsid w:val="000841B1"/>
    <w:rsid w:val="000847EE"/>
    <w:rsid w:val="000848CD"/>
    <w:rsid w:val="00085146"/>
    <w:rsid w:val="00085449"/>
    <w:rsid w:val="00085F99"/>
    <w:rsid w:val="00086256"/>
    <w:rsid w:val="00086289"/>
    <w:rsid w:val="00086F52"/>
    <w:rsid w:val="00087848"/>
    <w:rsid w:val="00087E17"/>
    <w:rsid w:val="00087E2B"/>
    <w:rsid w:val="00090310"/>
    <w:rsid w:val="00090964"/>
    <w:rsid w:val="00090AB6"/>
    <w:rsid w:val="00091231"/>
    <w:rsid w:val="000912AC"/>
    <w:rsid w:val="000912C4"/>
    <w:rsid w:val="000917A4"/>
    <w:rsid w:val="00091CE9"/>
    <w:rsid w:val="000921D7"/>
    <w:rsid w:val="00092446"/>
    <w:rsid w:val="0009268A"/>
    <w:rsid w:val="00092D7B"/>
    <w:rsid w:val="000934E0"/>
    <w:rsid w:val="0009356F"/>
    <w:rsid w:val="00093596"/>
    <w:rsid w:val="000938C9"/>
    <w:rsid w:val="00093A76"/>
    <w:rsid w:val="00093EE0"/>
    <w:rsid w:val="00094004"/>
    <w:rsid w:val="000941AE"/>
    <w:rsid w:val="00094316"/>
    <w:rsid w:val="00094839"/>
    <w:rsid w:val="000949E9"/>
    <w:rsid w:val="00094C52"/>
    <w:rsid w:val="00094D51"/>
    <w:rsid w:val="00094E72"/>
    <w:rsid w:val="00094F1F"/>
    <w:rsid w:val="00095D7A"/>
    <w:rsid w:val="00095F65"/>
    <w:rsid w:val="000967A2"/>
    <w:rsid w:val="00097090"/>
    <w:rsid w:val="00097766"/>
    <w:rsid w:val="000979AE"/>
    <w:rsid w:val="00097FEF"/>
    <w:rsid w:val="000A01EB"/>
    <w:rsid w:val="000A0204"/>
    <w:rsid w:val="000A0833"/>
    <w:rsid w:val="000A125A"/>
    <w:rsid w:val="000A133D"/>
    <w:rsid w:val="000A1354"/>
    <w:rsid w:val="000A13D3"/>
    <w:rsid w:val="000A182C"/>
    <w:rsid w:val="000A19A0"/>
    <w:rsid w:val="000A221A"/>
    <w:rsid w:val="000A2D23"/>
    <w:rsid w:val="000A3158"/>
    <w:rsid w:val="000A36FB"/>
    <w:rsid w:val="000A3B4F"/>
    <w:rsid w:val="000A3FBD"/>
    <w:rsid w:val="000A50DE"/>
    <w:rsid w:val="000A5F71"/>
    <w:rsid w:val="000A6068"/>
    <w:rsid w:val="000A613A"/>
    <w:rsid w:val="000A625C"/>
    <w:rsid w:val="000A6445"/>
    <w:rsid w:val="000A7111"/>
    <w:rsid w:val="000A72E9"/>
    <w:rsid w:val="000A76E9"/>
    <w:rsid w:val="000A7818"/>
    <w:rsid w:val="000A7B60"/>
    <w:rsid w:val="000A7DC8"/>
    <w:rsid w:val="000A7F76"/>
    <w:rsid w:val="000B09BD"/>
    <w:rsid w:val="000B0E2E"/>
    <w:rsid w:val="000B11A1"/>
    <w:rsid w:val="000B21D8"/>
    <w:rsid w:val="000B224C"/>
    <w:rsid w:val="000B3158"/>
    <w:rsid w:val="000B3DA9"/>
    <w:rsid w:val="000B4505"/>
    <w:rsid w:val="000B4750"/>
    <w:rsid w:val="000B50F5"/>
    <w:rsid w:val="000B59C2"/>
    <w:rsid w:val="000B5A35"/>
    <w:rsid w:val="000B5A84"/>
    <w:rsid w:val="000B5DAC"/>
    <w:rsid w:val="000B60DE"/>
    <w:rsid w:val="000B66B1"/>
    <w:rsid w:val="000B7183"/>
    <w:rsid w:val="000B7249"/>
    <w:rsid w:val="000B7E72"/>
    <w:rsid w:val="000C0BC9"/>
    <w:rsid w:val="000C0DCA"/>
    <w:rsid w:val="000C1FBD"/>
    <w:rsid w:val="000C25A0"/>
    <w:rsid w:val="000C2EF0"/>
    <w:rsid w:val="000C307F"/>
    <w:rsid w:val="000C349D"/>
    <w:rsid w:val="000C3C96"/>
    <w:rsid w:val="000C3E7F"/>
    <w:rsid w:val="000C4159"/>
    <w:rsid w:val="000C47FF"/>
    <w:rsid w:val="000C48C9"/>
    <w:rsid w:val="000C5243"/>
    <w:rsid w:val="000C587D"/>
    <w:rsid w:val="000C5C6E"/>
    <w:rsid w:val="000C5D15"/>
    <w:rsid w:val="000C65AE"/>
    <w:rsid w:val="000C68A4"/>
    <w:rsid w:val="000C6EB6"/>
    <w:rsid w:val="000C713C"/>
    <w:rsid w:val="000C7967"/>
    <w:rsid w:val="000D0302"/>
    <w:rsid w:val="000D03BC"/>
    <w:rsid w:val="000D0506"/>
    <w:rsid w:val="000D0FAB"/>
    <w:rsid w:val="000D1035"/>
    <w:rsid w:val="000D134E"/>
    <w:rsid w:val="000D15EC"/>
    <w:rsid w:val="000D1FF5"/>
    <w:rsid w:val="000D22F7"/>
    <w:rsid w:val="000D26B2"/>
    <w:rsid w:val="000D2772"/>
    <w:rsid w:val="000D2964"/>
    <w:rsid w:val="000D2F29"/>
    <w:rsid w:val="000D3285"/>
    <w:rsid w:val="000D3310"/>
    <w:rsid w:val="000D349B"/>
    <w:rsid w:val="000D43DE"/>
    <w:rsid w:val="000D4752"/>
    <w:rsid w:val="000D4DBB"/>
    <w:rsid w:val="000D4F5F"/>
    <w:rsid w:val="000D4FDB"/>
    <w:rsid w:val="000D5077"/>
    <w:rsid w:val="000D52FD"/>
    <w:rsid w:val="000D5896"/>
    <w:rsid w:val="000D5C0D"/>
    <w:rsid w:val="000D6FC2"/>
    <w:rsid w:val="000D7003"/>
    <w:rsid w:val="000D72A1"/>
    <w:rsid w:val="000D75A2"/>
    <w:rsid w:val="000D7D96"/>
    <w:rsid w:val="000E00DF"/>
    <w:rsid w:val="000E0176"/>
    <w:rsid w:val="000E0C3C"/>
    <w:rsid w:val="000E11F1"/>
    <w:rsid w:val="000E1CBA"/>
    <w:rsid w:val="000E2956"/>
    <w:rsid w:val="000E2C2E"/>
    <w:rsid w:val="000E3132"/>
    <w:rsid w:val="000E39E6"/>
    <w:rsid w:val="000E3BE4"/>
    <w:rsid w:val="000E3DE3"/>
    <w:rsid w:val="000E4070"/>
    <w:rsid w:val="000E422E"/>
    <w:rsid w:val="000E4289"/>
    <w:rsid w:val="000E4627"/>
    <w:rsid w:val="000E47AA"/>
    <w:rsid w:val="000E4B6F"/>
    <w:rsid w:val="000E4C67"/>
    <w:rsid w:val="000E51D2"/>
    <w:rsid w:val="000E52CA"/>
    <w:rsid w:val="000E54F8"/>
    <w:rsid w:val="000E55C1"/>
    <w:rsid w:val="000E6068"/>
    <w:rsid w:val="000E62B2"/>
    <w:rsid w:val="000E7118"/>
    <w:rsid w:val="000E749D"/>
    <w:rsid w:val="000E7690"/>
    <w:rsid w:val="000E77C8"/>
    <w:rsid w:val="000F0119"/>
    <w:rsid w:val="000F0859"/>
    <w:rsid w:val="000F1B3B"/>
    <w:rsid w:val="000F1D48"/>
    <w:rsid w:val="000F1F84"/>
    <w:rsid w:val="000F2662"/>
    <w:rsid w:val="000F285A"/>
    <w:rsid w:val="000F3027"/>
    <w:rsid w:val="000F3103"/>
    <w:rsid w:val="000F32D3"/>
    <w:rsid w:val="000F377F"/>
    <w:rsid w:val="000F3889"/>
    <w:rsid w:val="000F3904"/>
    <w:rsid w:val="000F3997"/>
    <w:rsid w:val="000F3F1B"/>
    <w:rsid w:val="000F3F1F"/>
    <w:rsid w:val="000F46B3"/>
    <w:rsid w:val="000F4747"/>
    <w:rsid w:val="000F48F3"/>
    <w:rsid w:val="000F4935"/>
    <w:rsid w:val="000F4E72"/>
    <w:rsid w:val="000F4EA0"/>
    <w:rsid w:val="000F4F05"/>
    <w:rsid w:val="000F5351"/>
    <w:rsid w:val="000F56A1"/>
    <w:rsid w:val="000F5955"/>
    <w:rsid w:val="000F6500"/>
    <w:rsid w:val="000F6C31"/>
    <w:rsid w:val="000F6D7D"/>
    <w:rsid w:val="000F6F10"/>
    <w:rsid w:val="000F7386"/>
    <w:rsid w:val="000F7488"/>
    <w:rsid w:val="000F78B6"/>
    <w:rsid w:val="000F7981"/>
    <w:rsid w:val="000F79CB"/>
    <w:rsid w:val="00100093"/>
    <w:rsid w:val="00100175"/>
    <w:rsid w:val="001002CE"/>
    <w:rsid w:val="0010049E"/>
    <w:rsid w:val="00100AEB"/>
    <w:rsid w:val="00100C99"/>
    <w:rsid w:val="00100F7D"/>
    <w:rsid w:val="001010E3"/>
    <w:rsid w:val="00101133"/>
    <w:rsid w:val="001015BE"/>
    <w:rsid w:val="00101700"/>
    <w:rsid w:val="001018CD"/>
    <w:rsid w:val="00101CC1"/>
    <w:rsid w:val="00101E61"/>
    <w:rsid w:val="00102881"/>
    <w:rsid w:val="00102D5B"/>
    <w:rsid w:val="00102E85"/>
    <w:rsid w:val="001033A4"/>
    <w:rsid w:val="00103AB6"/>
    <w:rsid w:val="00103DF7"/>
    <w:rsid w:val="00103F99"/>
    <w:rsid w:val="0010419F"/>
    <w:rsid w:val="0010443F"/>
    <w:rsid w:val="00104B32"/>
    <w:rsid w:val="00104C80"/>
    <w:rsid w:val="00104D3F"/>
    <w:rsid w:val="0010552D"/>
    <w:rsid w:val="00105600"/>
    <w:rsid w:val="00106343"/>
    <w:rsid w:val="00106CFB"/>
    <w:rsid w:val="0010706B"/>
    <w:rsid w:val="001070C8"/>
    <w:rsid w:val="00107542"/>
    <w:rsid w:val="00107CF2"/>
    <w:rsid w:val="0011039E"/>
    <w:rsid w:val="001105AD"/>
    <w:rsid w:val="00110D5C"/>
    <w:rsid w:val="001110E1"/>
    <w:rsid w:val="00111661"/>
    <w:rsid w:val="0011230C"/>
    <w:rsid w:val="00112E0B"/>
    <w:rsid w:val="00113097"/>
    <w:rsid w:val="00113AC0"/>
    <w:rsid w:val="001140F9"/>
    <w:rsid w:val="00114D44"/>
    <w:rsid w:val="00115A94"/>
    <w:rsid w:val="00115BBB"/>
    <w:rsid w:val="001164B4"/>
    <w:rsid w:val="00116850"/>
    <w:rsid w:val="001168AC"/>
    <w:rsid w:val="00116A85"/>
    <w:rsid w:val="00116E5D"/>
    <w:rsid w:val="00116F78"/>
    <w:rsid w:val="001170BF"/>
    <w:rsid w:val="001175D8"/>
    <w:rsid w:val="001200F8"/>
    <w:rsid w:val="00120A5E"/>
    <w:rsid w:val="00120C9A"/>
    <w:rsid w:val="00120D03"/>
    <w:rsid w:val="00120D2E"/>
    <w:rsid w:val="0012100F"/>
    <w:rsid w:val="001213FA"/>
    <w:rsid w:val="001217D6"/>
    <w:rsid w:val="00123B5F"/>
    <w:rsid w:val="0012446A"/>
    <w:rsid w:val="001247F0"/>
    <w:rsid w:val="00124E9D"/>
    <w:rsid w:val="00125586"/>
    <w:rsid w:val="00125725"/>
    <w:rsid w:val="0012627D"/>
    <w:rsid w:val="00126B32"/>
    <w:rsid w:val="00126BA1"/>
    <w:rsid w:val="001274DF"/>
    <w:rsid w:val="0012774B"/>
    <w:rsid w:val="0012778D"/>
    <w:rsid w:val="00127BB7"/>
    <w:rsid w:val="00127D07"/>
    <w:rsid w:val="00130248"/>
    <w:rsid w:val="001308C2"/>
    <w:rsid w:val="001308FF"/>
    <w:rsid w:val="00130D20"/>
    <w:rsid w:val="001310FE"/>
    <w:rsid w:val="00131179"/>
    <w:rsid w:val="001313E2"/>
    <w:rsid w:val="0013151F"/>
    <w:rsid w:val="00131A02"/>
    <w:rsid w:val="00131E10"/>
    <w:rsid w:val="001321AC"/>
    <w:rsid w:val="00132469"/>
    <w:rsid w:val="0013287B"/>
    <w:rsid w:val="00132C7F"/>
    <w:rsid w:val="00132FB1"/>
    <w:rsid w:val="0013322A"/>
    <w:rsid w:val="00133D72"/>
    <w:rsid w:val="00134A88"/>
    <w:rsid w:val="00135313"/>
    <w:rsid w:val="00135365"/>
    <w:rsid w:val="00135430"/>
    <w:rsid w:val="001354D9"/>
    <w:rsid w:val="00135621"/>
    <w:rsid w:val="00135DCE"/>
    <w:rsid w:val="00136008"/>
    <w:rsid w:val="0013633A"/>
    <w:rsid w:val="00136573"/>
    <w:rsid w:val="001369EC"/>
    <w:rsid w:val="0013700F"/>
    <w:rsid w:val="00137269"/>
    <w:rsid w:val="0013787B"/>
    <w:rsid w:val="00140FB3"/>
    <w:rsid w:val="001410A7"/>
    <w:rsid w:val="001418D4"/>
    <w:rsid w:val="00141C01"/>
    <w:rsid w:val="0014226E"/>
    <w:rsid w:val="001425CC"/>
    <w:rsid w:val="00142A05"/>
    <w:rsid w:val="00142FC2"/>
    <w:rsid w:val="00143305"/>
    <w:rsid w:val="0014376B"/>
    <w:rsid w:val="001439D1"/>
    <w:rsid w:val="00143AEA"/>
    <w:rsid w:val="00144468"/>
    <w:rsid w:val="001446F7"/>
    <w:rsid w:val="0014478A"/>
    <w:rsid w:val="00144EC5"/>
    <w:rsid w:val="0014508A"/>
    <w:rsid w:val="001452CF"/>
    <w:rsid w:val="0014565D"/>
    <w:rsid w:val="001456B5"/>
    <w:rsid w:val="00145A82"/>
    <w:rsid w:val="00145DB6"/>
    <w:rsid w:val="00146A88"/>
    <w:rsid w:val="00147571"/>
    <w:rsid w:val="0014794F"/>
    <w:rsid w:val="00150135"/>
    <w:rsid w:val="00150FC6"/>
    <w:rsid w:val="00151085"/>
    <w:rsid w:val="00151196"/>
    <w:rsid w:val="001517E2"/>
    <w:rsid w:val="00151845"/>
    <w:rsid w:val="00151A16"/>
    <w:rsid w:val="00151DAA"/>
    <w:rsid w:val="00152395"/>
    <w:rsid w:val="0015271E"/>
    <w:rsid w:val="001527FD"/>
    <w:rsid w:val="00152ADC"/>
    <w:rsid w:val="00153295"/>
    <w:rsid w:val="00153AA6"/>
    <w:rsid w:val="001542FC"/>
    <w:rsid w:val="00154407"/>
    <w:rsid w:val="00154889"/>
    <w:rsid w:val="00154F4F"/>
    <w:rsid w:val="0015512D"/>
    <w:rsid w:val="001559D4"/>
    <w:rsid w:val="00155D3C"/>
    <w:rsid w:val="00155D57"/>
    <w:rsid w:val="001573CB"/>
    <w:rsid w:val="00157F78"/>
    <w:rsid w:val="00157F86"/>
    <w:rsid w:val="0016020F"/>
    <w:rsid w:val="0016055E"/>
    <w:rsid w:val="001605FF"/>
    <w:rsid w:val="001621C2"/>
    <w:rsid w:val="001625C7"/>
    <w:rsid w:val="001625E9"/>
    <w:rsid w:val="00162930"/>
    <w:rsid w:val="0016302D"/>
    <w:rsid w:val="001630B5"/>
    <w:rsid w:val="001633BB"/>
    <w:rsid w:val="0016399C"/>
    <w:rsid w:val="00164C99"/>
    <w:rsid w:val="001654EB"/>
    <w:rsid w:val="0016588A"/>
    <w:rsid w:val="00165B96"/>
    <w:rsid w:val="00166BFF"/>
    <w:rsid w:val="00166F00"/>
    <w:rsid w:val="00167085"/>
    <w:rsid w:val="00170091"/>
    <w:rsid w:val="001703F4"/>
    <w:rsid w:val="00170407"/>
    <w:rsid w:val="00170447"/>
    <w:rsid w:val="001704B8"/>
    <w:rsid w:val="00170E2A"/>
    <w:rsid w:val="001711C5"/>
    <w:rsid w:val="00171A70"/>
    <w:rsid w:val="00171CFF"/>
    <w:rsid w:val="0017267C"/>
    <w:rsid w:val="00172C20"/>
    <w:rsid w:val="00172E2E"/>
    <w:rsid w:val="0017329C"/>
    <w:rsid w:val="001732BA"/>
    <w:rsid w:val="001733C4"/>
    <w:rsid w:val="00173880"/>
    <w:rsid w:val="001748CA"/>
    <w:rsid w:val="00174FA1"/>
    <w:rsid w:val="00175559"/>
    <w:rsid w:val="001757A2"/>
    <w:rsid w:val="00175902"/>
    <w:rsid w:val="001759DA"/>
    <w:rsid w:val="00175BB8"/>
    <w:rsid w:val="00175E68"/>
    <w:rsid w:val="00176760"/>
    <w:rsid w:val="00177038"/>
    <w:rsid w:val="0017723E"/>
    <w:rsid w:val="001772DB"/>
    <w:rsid w:val="001805A4"/>
    <w:rsid w:val="00180745"/>
    <w:rsid w:val="00180869"/>
    <w:rsid w:val="00180DBC"/>
    <w:rsid w:val="00181373"/>
    <w:rsid w:val="001818FB"/>
    <w:rsid w:val="0018223D"/>
    <w:rsid w:val="00182285"/>
    <w:rsid w:val="001822D0"/>
    <w:rsid w:val="0018248B"/>
    <w:rsid w:val="00182644"/>
    <w:rsid w:val="00182800"/>
    <w:rsid w:val="00182CB9"/>
    <w:rsid w:val="00182E7C"/>
    <w:rsid w:val="00182FFE"/>
    <w:rsid w:val="00183BC3"/>
    <w:rsid w:val="00183D75"/>
    <w:rsid w:val="001842E2"/>
    <w:rsid w:val="0018433D"/>
    <w:rsid w:val="001843BD"/>
    <w:rsid w:val="00184B55"/>
    <w:rsid w:val="00184EFA"/>
    <w:rsid w:val="001863E6"/>
    <w:rsid w:val="00186409"/>
    <w:rsid w:val="00186B9A"/>
    <w:rsid w:val="00186EE6"/>
    <w:rsid w:val="00186F76"/>
    <w:rsid w:val="00190E95"/>
    <w:rsid w:val="00190EB9"/>
    <w:rsid w:val="001910DC"/>
    <w:rsid w:val="00191115"/>
    <w:rsid w:val="00191133"/>
    <w:rsid w:val="0019162F"/>
    <w:rsid w:val="0019177A"/>
    <w:rsid w:val="00191BFC"/>
    <w:rsid w:val="00191CEF"/>
    <w:rsid w:val="00191F48"/>
    <w:rsid w:val="00191FE3"/>
    <w:rsid w:val="001920A8"/>
    <w:rsid w:val="001923C7"/>
    <w:rsid w:val="0019259C"/>
    <w:rsid w:val="00192EF0"/>
    <w:rsid w:val="00193593"/>
    <w:rsid w:val="00193A93"/>
    <w:rsid w:val="00193E24"/>
    <w:rsid w:val="00194469"/>
    <w:rsid w:val="00194544"/>
    <w:rsid w:val="00194558"/>
    <w:rsid w:val="00194696"/>
    <w:rsid w:val="001961F9"/>
    <w:rsid w:val="001968CB"/>
    <w:rsid w:val="0019698E"/>
    <w:rsid w:val="00196A1D"/>
    <w:rsid w:val="00196CF4"/>
    <w:rsid w:val="00196E2B"/>
    <w:rsid w:val="00197ACE"/>
    <w:rsid w:val="00197C44"/>
    <w:rsid w:val="001A02F0"/>
    <w:rsid w:val="001A0611"/>
    <w:rsid w:val="001A07AC"/>
    <w:rsid w:val="001A0CFF"/>
    <w:rsid w:val="001A0D27"/>
    <w:rsid w:val="001A1508"/>
    <w:rsid w:val="001A194E"/>
    <w:rsid w:val="001A1E43"/>
    <w:rsid w:val="001A20AD"/>
    <w:rsid w:val="001A275D"/>
    <w:rsid w:val="001A4120"/>
    <w:rsid w:val="001A4543"/>
    <w:rsid w:val="001A47B7"/>
    <w:rsid w:val="001A4943"/>
    <w:rsid w:val="001A5300"/>
    <w:rsid w:val="001A59F6"/>
    <w:rsid w:val="001A5AB5"/>
    <w:rsid w:val="001A5E9C"/>
    <w:rsid w:val="001A6283"/>
    <w:rsid w:val="001A6286"/>
    <w:rsid w:val="001A6381"/>
    <w:rsid w:val="001A67F6"/>
    <w:rsid w:val="001A6A10"/>
    <w:rsid w:val="001A6BC7"/>
    <w:rsid w:val="001A7019"/>
    <w:rsid w:val="001A7255"/>
    <w:rsid w:val="001A72C9"/>
    <w:rsid w:val="001A757D"/>
    <w:rsid w:val="001A75DC"/>
    <w:rsid w:val="001B0312"/>
    <w:rsid w:val="001B052D"/>
    <w:rsid w:val="001B0756"/>
    <w:rsid w:val="001B0E2E"/>
    <w:rsid w:val="001B1345"/>
    <w:rsid w:val="001B17A4"/>
    <w:rsid w:val="001B1C82"/>
    <w:rsid w:val="001B1EAB"/>
    <w:rsid w:val="001B2097"/>
    <w:rsid w:val="001B2122"/>
    <w:rsid w:val="001B22BA"/>
    <w:rsid w:val="001B2485"/>
    <w:rsid w:val="001B26DE"/>
    <w:rsid w:val="001B27FC"/>
    <w:rsid w:val="001B2848"/>
    <w:rsid w:val="001B3517"/>
    <w:rsid w:val="001B3FB2"/>
    <w:rsid w:val="001B407A"/>
    <w:rsid w:val="001B560F"/>
    <w:rsid w:val="001B5645"/>
    <w:rsid w:val="001B5C3E"/>
    <w:rsid w:val="001B5C48"/>
    <w:rsid w:val="001B5F49"/>
    <w:rsid w:val="001B607A"/>
    <w:rsid w:val="001B61DE"/>
    <w:rsid w:val="001B7909"/>
    <w:rsid w:val="001B79A2"/>
    <w:rsid w:val="001B7AB3"/>
    <w:rsid w:val="001B7F7C"/>
    <w:rsid w:val="001C0091"/>
    <w:rsid w:val="001C07C6"/>
    <w:rsid w:val="001C0DB7"/>
    <w:rsid w:val="001C107E"/>
    <w:rsid w:val="001C11AC"/>
    <w:rsid w:val="001C12EE"/>
    <w:rsid w:val="001C142D"/>
    <w:rsid w:val="001C1BCB"/>
    <w:rsid w:val="001C1FBA"/>
    <w:rsid w:val="001C2CD7"/>
    <w:rsid w:val="001C40EE"/>
    <w:rsid w:val="001C41CB"/>
    <w:rsid w:val="001C51E2"/>
    <w:rsid w:val="001C5547"/>
    <w:rsid w:val="001C5605"/>
    <w:rsid w:val="001C59D2"/>
    <w:rsid w:val="001C5B1C"/>
    <w:rsid w:val="001C5BC8"/>
    <w:rsid w:val="001C607F"/>
    <w:rsid w:val="001C641B"/>
    <w:rsid w:val="001C6E4B"/>
    <w:rsid w:val="001C6FD1"/>
    <w:rsid w:val="001C7641"/>
    <w:rsid w:val="001C7816"/>
    <w:rsid w:val="001D08A8"/>
    <w:rsid w:val="001D0945"/>
    <w:rsid w:val="001D0957"/>
    <w:rsid w:val="001D0CAE"/>
    <w:rsid w:val="001D10AB"/>
    <w:rsid w:val="001D1574"/>
    <w:rsid w:val="001D196D"/>
    <w:rsid w:val="001D1A8C"/>
    <w:rsid w:val="001D1D13"/>
    <w:rsid w:val="001D1E14"/>
    <w:rsid w:val="001D20FB"/>
    <w:rsid w:val="001D2324"/>
    <w:rsid w:val="001D2520"/>
    <w:rsid w:val="001D3B6B"/>
    <w:rsid w:val="001D4A3E"/>
    <w:rsid w:val="001D4A6C"/>
    <w:rsid w:val="001D5151"/>
    <w:rsid w:val="001D5D20"/>
    <w:rsid w:val="001D6084"/>
    <w:rsid w:val="001D631C"/>
    <w:rsid w:val="001D65C3"/>
    <w:rsid w:val="001D65D2"/>
    <w:rsid w:val="001D6BB1"/>
    <w:rsid w:val="001D6BC6"/>
    <w:rsid w:val="001D70D6"/>
    <w:rsid w:val="001D780A"/>
    <w:rsid w:val="001D79C0"/>
    <w:rsid w:val="001D7C7C"/>
    <w:rsid w:val="001D7C92"/>
    <w:rsid w:val="001E04CE"/>
    <w:rsid w:val="001E0589"/>
    <w:rsid w:val="001E0595"/>
    <w:rsid w:val="001E07B7"/>
    <w:rsid w:val="001E0FF6"/>
    <w:rsid w:val="001E1A35"/>
    <w:rsid w:val="001E1B8D"/>
    <w:rsid w:val="001E1D4C"/>
    <w:rsid w:val="001E1D79"/>
    <w:rsid w:val="001E25ED"/>
    <w:rsid w:val="001E274E"/>
    <w:rsid w:val="001E27A7"/>
    <w:rsid w:val="001E27D3"/>
    <w:rsid w:val="001E2997"/>
    <w:rsid w:val="001E2BA8"/>
    <w:rsid w:val="001E2D4B"/>
    <w:rsid w:val="001E32D5"/>
    <w:rsid w:val="001E3AC6"/>
    <w:rsid w:val="001E3AFD"/>
    <w:rsid w:val="001E3B60"/>
    <w:rsid w:val="001E3E89"/>
    <w:rsid w:val="001E3E8D"/>
    <w:rsid w:val="001E4513"/>
    <w:rsid w:val="001E4A07"/>
    <w:rsid w:val="001E4A9C"/>
    <w:rsid w:val="001E4EFF"/>
    <w:rsid w:val="001E4F40"/>
    <w:rsid w:val="001E54E5"/>
    <w:rsid w:val="001E5624"/>
    <w:rsid w:val="001E565B"/>
    <w:rsid w:val="001E5867"/>
    <w:rsid w:val="001E5D51"/>
    <w:rsid w:val="001E5DDA"/>
    <w:rsid w:val="001E6F6E"/>
    <w:rsid w:val="001E75D1"/>
    <w:rsid w:val="001F0DE6"/>
    <w:rsid w:val="001F18C9"/>
    <w:rsid w:val="001F22DA"/>
    <w:rsid w:val="001F2DFA"/>
    <w:rsid w:val="001F305F"/>
    <w:rsid w:val="001F338D"/>
    <w:rsid w:val="001F34A4"/>
    <w:rsid w:val="001F3C01"/>
    <w:rsid w:val="001F3FFF"/>
    <w:rsid w:val="001F42BA"/>
    <w:rsid w:val="001F46DA"/>
    <w:rsid w:val="001F4D85"/>
    <w:rsid w:val="001F4DE8"/>
    <w:rsid w:val="001F4FB4"/>
    <w:rsid w:val="001F50FD"/>
    <w:rsid w:val="001F51AE"/>
    <w:rsid w:val="001F545B"/>
    <w:rsid w:val="001F58A7"/>
    <w:rsid w:val="001F71C0"/>
    <w:rsid w:val="0020018B"/>
    <w:rsid w:val="00200C7A"/>
    <w:rsid w:val="00201273"/>
    <w:rsid w:val="0020143C"/>
    <w:rsid w:val="00202A5C"/>
    <w:rsid w:val="00203A4A"/>
    <w:rsid w:val="00203AB2"/>
    <w:rsid w:val="00203BA3"/>
    <w:rsid w:val="00204367"/>
    <w:rsid w:val="002048D1"/>
    <w:rsid w:val="00204E42"/>
    <w:rsid w:val="00204EE6"/>
    <w:rsid w:val="00205107"/>
    <w:rsid w:val="00205624"/>
    <w:rsid w:val="002057F7"/>
    <w:rsid w:val="00205BC9"/>
    <w:rsid w:val="0020643D"/>
    <w:rsid w:val="0020661D"/>
    <w:rsid w:val="0020729E"/>
    <w:rsid w:val="0020761C"/>
    <w:rsid w:val="00207FBA"/>
    <w:rsid w:val="002100F9"/>
    <w:rsid w:val="00210168"/>
    <w:rsid w:val="00210496"/>
    <w:rsid w:val="002107DE"/>
    <w:rsid w:val="0021097F"/>
    <w:rsid w:val="00210AFB"/>
    <w:rsid w:val="00210B3C"/>
    <w:rsid w:val="0021169A"/>
    <w:rsid w:val="00211CD3"/>
    <w:rsid w:val="00211D02"/>
    <w:rsid w:val="002127EE"/>
    <w:rsid w:val="00212813"/>
    <w:rsid w:val="0021282B"/>
    <w:rsid w:val="00212A20"/>
    <w:rsid w:val="00212B59"/>
    <w:rsid w:val="00212F19"/>
    <w:rsid w:val="002139D2"/>
    <w:rsid w:val="00213A80"/>
    <w:rsid w:val="00214025"/>
    <w:rsid w:val="00214040"/>
    <w:rsid w:val="00214AB7"/>
    <w:rsid w:val="00215714"/>
    <w:rsid w:val="0021588E"/>
    <w:rsid w:val="0021630F"/>
    <w:rsid w:val="00216A89"/>
    <w:rsid w:val="00216B64"/>
    <w:rsid w:val="00216CF1"/>
    <w:rsid w:val="00216F18"/>
    <w:rsid w:val="00217027"/>
    <w:rsid w:val="00217EBF"/>
    <w:rsid w:val="00217F4B"/>
    <w:rsid w:val="00220277"/>
    <w:rsid w:val="002210A2"/>
    <w:rsid w:val="002220CD"/>
    <w:rsid w:val="002222F0"/>
    <w:rsid w:val="002224A1"/>
    <w:rsid w:val="0022281E"/>
    <w:rsid w:val="00222B8B"/>
    <w:rsid w:val="0022306F"/>
    <w:rsid w:val="00223668"/>
    <w:rsid w:val="002236F5"/>
    <w:rsid w:val="00223935"/>
    <w:rsid w:val="0022402E"/>
    <w:rsid w:val="00224142"/>
    <w:rsid w:val="0022441D"/>
    <w:rsid w:val="00224643"/>
    <w:rsid w:val="002247BE"/>
    <w:rsid w:val="002249C3"/>
    <w:rsid w:val="00226A84"/>
    <w:rsid w:val="00226F18"/>
    <w:rsid w:val="00227AA9"/>
    <w:rsid w:val="00227B8A"/>
    <w:rsid w:val="00230061"/>
    <w:rsid w:val="0023019C"/>
    <w:rsid w:val="002309A8"/>
    <w:rsid w:val="00230BCF"/>
    <w:rsid w:val="00230C64"/>
    <w:rsid w:val="00230FB0"/>
    <w:rsid w:val="00231175"/>
    <w:rsid w:val="00231938"/>
    <w:rsid w:val="00231A92"/>
    <w:rsid w:val="00231E90"/>
    <w:rsid w:val="00232215"/>
    <w:rsid w:val="002323A4"/>
    <w:rsid w:val="002329A9"/>
    <w:rsid w:val="00232A8E"/>
    <w:rsid w:val="00232CBC"/>
    <w:rsid w:val="002332AD"/>
    <w:rsid w:val="002335E5"/>
    <w:rsid w:val="00234080"/>
    <w:rsid w:val="002347C3"/>
    <w:rsid w:val="00234956"/>
    <w:rsid w:val="00234ABC"/>
    <w:rsid w:val="002350D1"/>
    <w:rsid w:val="00235A4F"/>
    <w:rsid w:val="00235E59"/>
    <w:rsid w:val="00235FF6"/>
    <w:rsid w:val="00236483"/>
    <w:rsid w:val="00236496"/>
    <w:rsid w:val="0023678C"/>
    <w:rsid w:val="0023690F"/>
    <w:rsid w:val="00236D13"/>
    <w:rsid w:val="00236EFE"/>
    <w:rsid w:val="002370AE"/>
    <w:rsid w:val="00237993"/>
    <w:rsid w:val="00237A0E"/>
    <w:rsid w:val="002404A7"/>
    <w:rsid w:val="0024056A"/>
    <w:rsid w:val="0024104F"/>
    <w:rsid w:val="002410DD"/>
    <w:rsid w:val="00241EA3"/>
    <w:rsid w:val="00241F76"/>
    <w:rsid w:val="00241FD6"/>
    <w:rsid w:val="00242088"/>
    <w:rsid w:val="00242438"/>
    <w:rsid w:val="0024263D"/>
    <w:rsid w:val="00242AF2"/>
    <w:rsid w:val="00242C0D"/>
    <w:rsid w:val="0024314D"/>
    <w:rsid w:val="002434CD"/>
    <w:rsid w:val="00243518"/>
    <w:rsid w:val="00243B6B"/>
    <w:rsid w:val="00244590"/>
    <w:rsid w:val="002446BA"/>
    <w:rsid w:val="002446D6"/>
    <w:rsid w:val="00244711"/>
    <w:rsid w:val="00244ADC"/>
    <w:rsid w:val="00244D9E"/>
    <w:rsid w:val="00244F1D"/>
    <w:rsid w:val="00244FA7"/>
    <w:rsid w:val="00245574"/>
    <w:rsid w:val="00246086"/>
    <w:rsid w:val="00246F09"/>
    <w:rsid w:val="00246F2F"/>
    <w:rsid w:val="00247533"/>
    <w:rsid w:val="00247668"/>
    <w:rsid w:val="00250579"/>
    <w:rsid w:val="002509BF"/>
    <w:rsid w:val="00250A0D"/>
    <w:rsid w:val="00250A97"/>
    <w:rsid w:val="00250DF7"/>
    <w:rsid w:val="002512AE"/>
    <w:rsid w:val="00251942"/>
    <w:rsid w:val="00251A6E"/>
    <w:rsid w:val="00251EEB"/>
    <w:rsid w:val="00251FBA"/>
    <w:rsid w:val="0025256D"/>
    <w:rsid w:val="00252A35"/>
    <w:rsid w:val="002531D9"/>
    <w:rsid w:val="0025351B"/>
    <w:rsid w:val="00253541"/>
    <w:rsid w:val="00253C71"/>
    <w:rsid w:val="00253CE1"/>
    <w:rsid w:val="00253D58"/>
    <w:rsid w:val="00253ED2"/>
    <w:rsid w:val="00253F77"/>
    <w:rsid w:val="002540E3"/>
    <w:rsid w:val="00254181"/>
    <w:rsid w:val="002544B1"/>
    <w:rsid w:val="002544BA"/>
    <w:rsid w:val="00254551"/>
    <w:rsid w:val="002545E6"/>
    <w:rsid w:val="00254A0B"/>
    <w:rsid w:val="00254B65"/>
    <w:rsid w:val="00254CC5"/>
    <w:rsid w:val="00254EFF"/>
    <w:rsid w:val="002569C3"/>
    <w:rsid w:val="00257167"/>
    <w:rsid w:val="00260153"/>
    <w:rsid w:val="0026035C"/>
    <w:rsid w:val="00260503"/>
    <w:rsid w:val="00260564"/>
    <w:rsid w:val="00260581"/>
    <w:rsid w:val="00260627"/>
    <w:rsid w:val="00260BDE"/>
    <w:rsid w:val="0026127E"/>
    <w:rsid w:val="00261778"/>
    <w:rsid w:val="00261CB3"/>
    <w:rsid w:val="00261F6A"/>
    <w:rsid w:val="00262590"/>
    <w:rsid w:val="002626A5"/>
    <w:rsid w:val="0026277E"/>
    <w:rsid w:val="00262ED0"/>
    <w:rsid w:val="00263E38"/>
    <w:rsid w:val="00264B34"/>
    <w:rsid w:val="00264F8C"/>
    <w:rsid w:val="0026521F"/>
    <w:rsid w:val="002652C8"/>
    <w:rsid w:val="00265300"/>
    <w:rsid w:val="002654CC"/>
    <w:rsid w:val="00265546"/>
    <w:rsid w:val="00265753"/>
    <w:rsid w:val="00266F4A"/>
    <w:rsid w:val="00267305"/>
    <w:rsid w:val="00267552"/>
    <w:rsid w:val="002677D9"/>
    <w:rsid w:val="00267B47"/>
    <w:rsid w:val="00267D3C"/>
    <w:rsid w:val="00270468"/>
    <w:rsid w:val="00270D66"/>
    <w:rsid w:val="0027131A"/>
    <w:rsid w:val="0027142D"/>
    <w:rsid w:val="00271550"/>
    <w:rsid w:val="002715A0"/>
    <w:rsid w:val="00271D59"/>
    <w:rsid w:val="00271EBB"/>
    <w:rsid w:val="00272D44"/>
    <w:rsid w:val="00272D4F"/>
    <w:rsid w:val="00274055"/>
    <w:rsid w:val="002743A5"/>
    <w:rsid w:val="002744C0"/>
    <w:rsid w:val="00274912"/>
    <w:rsid w:val="00274B2D"/>
    <w:rsid w:val="00274E4E"/>
    <w:rsid w:val="00275F93"/>
    <w:rsid w:val="00275FF9"/>
    <w:rsid w:val="00276638"/>
    <w:rsid w:val="002772B3"/>
    <w:rsid w:val="002778E2"/>
    <w:rsid w:val="0028010F"/>
    <w:rsid w:val="00280F04"/>
    <w:rsid w:val="002811F0"/>
    <w:rsid w:val="00281932"/>
    <w:rsid w:val="00282A0A"/>
    <w:rsid w:val="0028355B"/>
    <w:rsid w:val="002838ED"/>
    <w:rsid w:val="00283F4B"/>
    <w:rsid w:val="00283F4C"/>
    <w:rsid w:val="00284EB4"/>
    <w:rsid w:val="00285099"/>
    <w:rsid w:val="0028515B"/>
    <w:rsid w:val="0028515F"/>
    <w:rsid w:val="002851D6"/>
    <w:rsid w:val="00285578"/>
    <w:rsid w:val="00285664"/>
    <w:rsid w:val="0028585C"/>
    <w:rsid w:val="002867D6"/>
    <w:rsid w:val="0028711A"/>
    <w:rsid w:val="00287293"/>
    <w:rsid w:val="00287B2C"/>
    <w:rsid w:val="0029029D"/>
    <w:rsid w:val="002903C5"/>
    <w:rsid w:val="00290615"/>
    <w:rsid w:val="002906EC"/>
    <w:rsid w:val="00290722"/>
    <w:rsid w:val="0029095D"/>
    <w:rsid w:val="00290A6C"/>
    <w:rsid w:val="00290E02"/>
    <w:rsid w:val="002913F9"/>
    <w:rsid w:val="002915C8"/>
    <w:rsid w:val="00291A24"/>
    <w:rsid w:val="00291A74"/>
    <w:rsid w:val="00291B36"/>
    <w:rsid w:val="0029214A"/>
    <w:rsid w:val="00292982"/>
    <w:rsid w:val="00292CF5"/>
    <w:rsid w:val="00293823"/>
    <w:rsid w:val="00294601"/>
    <w:rsid w:val="00294CE7"/>
    <w:rsid w:val="00295292"/>
    <w:rsid w:val="00295424"/>
    <w:rsid w:val="00295A4C"/>
    <w:rsid w:val="00295AFA"/>
    <w:rsid w:val="00295B5D"/>
    <w:rsid w:val="00296109"/>
    <w:rsid w:val="00296244"/>
    <w:rsid w:val="00296639"/>
    <w:rsid w:val="00297506"/>
    <w:rsid w:val="00297BCA"/>
    <w:rsid w:val="002A0353"/>
    <w:rsid w:val="002A03DD"/>
    <w:rsid w:val="002A083E"/>
    <w:rsid w:val="002A0E1E"/>
    <w:rsid w:val="002A0E26"/>
    <w:rsid w:val="002A0E98"/>
    <w:rsid w:val="002A1EB6"/>
    <w:rsid w:val="002A25A5"/>
    <w:rsid w:val="002A2C68"/>
    <w:rsid w:val="002A316F"/>
    <w:rsid w:val="002A395A"/>
    <w:rsid w:val="002A3BC6"/>
    <w:rsid w:val="002A3C96"/>
    <w:rsid w:val="002A4405"/>
    <w:rsid w:val="002A49E6"/>
    <w:rsid w:val="002A5415"/>
    <w:rsid w:val="002A59A7"/>
    <w:rsid w:val="002A6055"/>
    <w:rsid w:val="002A60B1"/>
    <w:rsid w:val="002A654C"/>
    <w:rsid w:val="002A6780"/>
    <w:rsid w:val="002A769B"/>
    <w:rsid w:val="002A7B59"/>
    <w:rsid w:val="002A7F9F"/>
    <w:rsid w:val="002B0016"/>
    <w:rsid w:val="002B0041"/>
    <w:rsid w:val="002B0048"/>
    <w:rsid w:val="002B064B"/>
    <w:rsid w:val="002B0B02"/>
    <w:rsid w:val="002B128B"/>
    <w:rsid w:val="002B15E6"/>
    <w:rsid w:val="002B168E"/>
    <w:rsid w:val="002B174D"/>
    <w:rsid w:val="002B210A"/>
    <w:rsid w:val="002B22B8"/>
    <w:rsid w:val="002B2690"/>
    <w:rsid w:val="002B2C0A"/>
    <w:rsid w:val="002B3198"/>
    <w:rsid w:val="002B3B3C"/>
    <w:rsid w:val="002B413A"/>
    <w:rsid w:val="002B439D"/>
    <w:rsid w:val="002B4791"/>
    <w:rsid w:val="002B489E"/>
    <w:rsid w:val="002B4F3D"/>
    <w:rsid w:val="002B521A"/>
    <w:rsid w:val="002B5314"/>
    <w:rsid w:val="002B5780"/>
    <w:rsid w:val="002B6930"/>
    <w:rsid w:val="002B6A8F"/>
    <w:rsid w:val="002B6EEB"/>
    <w:rsid w:val="002B7164"/>
    <w:rsid w:val="002B78CA"/>
    <w:rsid w:val="002B7B17"/>
    <w:rsid w:val="002C0431"/>
    <w:rsid w:val="002C0E23"/>
    <w:rsid w:val="002C108D"/>
    <w:rsid w:val="002C1849"/>
    <w:rsid w:val="002C18C8"/>
    <w:rsid w:val="002C1A5F"/>
    <w:rsid w:val="002C2F7F"/>
    <w:rsid w:val="002C35A7"/>
    <w:rsid w:val="002C35DD"/>
    <w:rsid w:val="002C39EA"/>
    <w:rsid w:val="002C3D5C"/>
    <w:rsid w:val="002C3DB4"/>
    <w:rsid w:val="002C3FA4"/>
    <w:rsid w:val="002C4184"/>
    <w:rsid w:val="002C4CE0"/>
    <w:rsid w:val="002C5999"/>
    <w:rsid w:val="002C5BD2"/>
    <w:rsid w:val="002C6405"/>
    <w:rsid w:val="002C6559"/>
    <w:rsid w:val="002C72D4"/>
    <w:rsid w:val="002C78DA"/>
    <w:rsid w:val="002D00EB"/>
    <w:rsid w:val="002D06DB"/>
    <w:rsid w:val="002D0CA1"/>
    <w:rsid w:val="002D13E1"/>
    <w:rsid w:val="002D1972"/>
    <w:rsid w:val="002D2468"/>
    <w:rsid w:val="002D2781"/>
    <w:rsid w:val="002D2843"/>
    <w:rsid w:val="002D2DFB"/>
    <w:rsid w:val="002D2EA5"/>
    <w:rsid w:val="002D2EA9"/>
    <w:rsid w:val="002D2F75"/>
    <w:rsid w:val="002D300C"/>
    <w:rsid w:val="002D3543"/>
    <w:rsid w:val="002D3A40"/>
    <w:rsid w:val="002D3AF2"/>
    <w:rsid w:val="002D3B9E"/>
    <w:rsid w:val="002D3C46"/>
    <w:rsid w:val="002D4B41"/>
    <w:rsid w:val="002D5256"/>
    <w:rsid w:val="002D5606"/>
    <w:rsid w:val="002D5CB5"/>
    <w:rsid w:val="002D5DBA"/>
    <w:rsid w:val="002D6084"/>
    <w:rsid w:val="002D613E"/>
    <w:rsid w:val="002D671A"/>
    <w:rsid w:val="002D6741"/>
    <w:rsid w:val="002D6AB6"/>
    <w:rsid w:val="002D73BE"/>
    <w:rsid w:val="002D75F4"/>
    <w:rsid w:val="002D7779"/>
    <w:rsid w:val="002D7D9A"/>
    <w:rsid w:val="002E00ED"/>
    <w:rsid w:val="002E0433"/>
    <w:rsid w:val="002E0712"/>
    <w:rsid w:val="002E0D52"/>
    <w:rsid w:val="002E0E21"/>
    <w:rsid w:val="002E20E4"/>
    <w:rsid w:val="002E28D1"/>
    <w:rsid w:val="002E2FE1"/>
    <w:rsid w:val="002E31B5"/>
    <w:rsid w:val="002E488C"/>
    <w:rsid w:val="002E4D19"/>
    <w:rsid w:val="002E57AB"/>
    <w:rsid w:val="002E5CD5"/>
    <w:rsid w:val="002E6336"/>
    <w:rsid w:val="002E65EA"/>
    <w:rsid w:val="002E6A2A"/>
    <w:rsid w:val="002E6D47"/>
    <w:rsid w:val="002E6F1B"/>
    <w:rsid w:val="002E71F1"/>
    <w:rsid w:val="002E7211"/>
    <w:rsid w:val="002E74B7"/>
    <w:rsid w:val="002E7DE4"/>
    <w:rsid w:val="002F0EDE"/>
    <w:rsid w:val="002F1263"/>
    <w:rsid w:val="002F179A"/>
    <w:rsid w:val="002F1908"/>
    <w:rsid w:val="002F1917"/>
    <w:rsid w:val="002F1A86"/>
    <w:rsid w:val="002F1AF5"/>
    <w:rsid w:val="002F1BCB"/>
    <w:rsid w:val="002F23F9"/>
    <w:rsid w:val="002F242C"/>
    <w:rsid w:val="002F2B63"/>
    <w:rsid w:val="002F3690"/>
    <w:rsid w:val="002F382A"/>
    <w:rsid w:val="002F3A7F"/>
    <w:rsid w:val="002F45CB"/>
    <w:rsid w:val="002F463E"/>
    <w:rsid w:val="002F4683"/>
    <w:rsid w:val="002F484A"/>
    <w:rsid w:val="002F61F8"/>
    <w:rsid w:val="002F6FB3"/>
    <w:rsid w:val="002F71D5"/>
    <w:rsid w:val="003006F2"/>
    <w:rsid w:val="003008DC"/>
    <w:rsid w:val="00301449"/>
    <w:rsid w:val="0030190D"/>
    <w:rsid w:val="00301C5F"/>
    <w:rsid w:val="003020EB"/>
    <w:rsid w:val="00302276"/>
    <w:rsid w:val="003026B1"/>
    <w:rsid w:val="003028E5"/>
    <w:rsid w:val="00302FA4"/>
    <w:rsid w:val="00303924"/>
    <w:rsid w:val="00303A23"/>
    <w:rsid w:val="00303B64"/>
    <w:rsid w:val="00304332"/>
    <w:rsid w:val="00304999"/>
    <w:rsid w:val="00305980"/>
    <w:rsid w:val="00305DF1"/>
    <w:rsid w:val="00306501"/>
    <w:rsid w:val="0030744B"/>
    <w:rsid w:val="0030768C"/>
    <w:rsid w:val="00307852"/>
    <w:rsid w:val="00307868"/>
    <w:rsid w:val="0030799E"/>
    <w:rsid w:val="00307C07"/>
    <w:rsid w:val="00310703"/>
    <w:rsid w:val="00310985"/>
    <w:rsid w:val="00310B76"/>
    <w:rsid w:val="00310EA7"/>
    <w:rsid w:val="00310FBB"/>
    <w:rsid w:val="0031141A"/>
    <w:rsid w:val="0031162C"/>
    <w:rsid w:val="003122AB"/>
    <w:rsid w:val="00312804"/>
    <w:rsid w:val="00312A81"/>
    <w:rsid w:val="00312F53"/>
    <w:rsid w:val="003130F1"/>
    <w:rsid w:val="003135CF"/>
    <w:rsid w:val="003136EB"/>
    <w:rsid w:val="00313C10"/>
    <w:rsid w:val="00313D4D"/>
    <w:rsid w:val="00313FC4"/>
    <w:rsid w:val="00315192"/>
    <w:rsid w:val="00315530"/>
    <w:rsid w:val="00315BF9"/>
    <w:rsid w:val="003163F2"/>
    <w:rsid w:val="003167FA"/>
    <w:rsid w:val="00316929"/>
    <w:rsid w:val="0031703F"/>
    <w:rsid w:val="003175C4"/>
    <w:rsid w:val="00317A00"/>
    <w:rsid w:val="00317CF8"/>
    <w:rsid w:val="003205C2"/>
    <w:rsid w:val="0032072B"/>
    <w:rsid w:val="003207DA"/>
    <w:rsid w:val="00321661"/>
    <w:rsid w:val="00321839"/>
    <w:rsid w:val="003218AE"/>
    <w:rsid w:val="00321D54"/>
    <w:rsid w:val="00321E20"/>
    <w:rsid w:val="00321EC7"/>
    <w:rsid w:val="00322B54"/>
    <w:rsid w:val="00323153"/>
    <w:rsid w:val="003231B4"/>
    <w:rsid w:val="00323DB1"/>
    <w:rsid w:val="00324308"/>
    <w:rsid w:val="003248DB"/>
    <w:rsid w:val="00324B19"/>
    <w:rsid w:val="00324BF2"/>
    <w:rsid w:val="00325069"/>
    <w:rsid w:val="003250C9"/>
    <w:rsid w:val="003260DE"/>
    <w:rsid w:val="0032642E"/>
    <w:rsid w:val="00326B62"/>
    <w:rsid w:val="00326F16"/>
    <w:rsid w:val="0032749A"/>
    <w:rsid w:val="0032778D"/>
    <w:rsid w:val="00327C1E"/>
    <w:rsid w:val="0033053F"/>
    <w:rsid w:val="00330D7C"/>
    <w:rsid w:val="003311AF"/>
    <w:rsid w:val="003313FB"/>
    <w:rsid w:val="0033166C"/>
    <w:rsid w:val="003316C8"/>
    <w:rsid w:val="00331C94"/>
    <w:rsid w:val="003321B2"/>
    <w:rsid w:val="00333C0D"/>
    <w:rsid w:val="0033485B"/>
    <w:rsid w:val="00334939"/>
    <w:rsid w:val="00334D32"/>
    <w:rsid w:val="00335133"/>
    <w:rsid w:val="003355B0"/>
    <w:rsid w:val="00335703"/>
    <w:rsid w:val="00335FA9"/>
    <w:rsid w:val="003373C8"/>
    <w:rsid w:val="00337479"/>
    <w:rsid w:val="00340033"/>
    <w:rsid w:val="003400FE"/>
    <w:rsid w:val="003402E9"/>
    <w:rsid w:val="003403E9"/>
    <w:rsid w:val="0034064C"/>
    <w:rsid w:val="00340882"/>
    <w:rsid w:val="00343492"/>
    <w:rsid w:val="00343AB7"/>
    <w:rsid w:val="00344671"/>
    <w:rsid w:val="00344942"/>
    <w:rsid w:val="003449A0"/>
    <w:rsid w:val="00344A67"/>
    <w:rsid w:val="0034505B"/>
    <w:rsid w:val="00345D2F"/>
    <w:rsid w:val="003469EF"/>
    <w:rsid w:val="00347339"/>
    <w:rsid w:val="00347444"/>
    <w:rsid w:val="00347C15"/>
    <w:rsid w:val="003504D4"/>
    <w:rsid w:val="00350827"/>
    <w:rsid w:val="0035117F"/>
    <w:rsid w:val="00351468"/>
    <w:rsid w:val="003516A4"/>
    <w:rsid w:val="00351AA1"/>
    <w:rsid w:val="00351B60"/>
    <w:rsid w:val="00351E0A"/>
    <w:rsid w:val="003522DF"/>
    <w:rsid w:val="00352323"/>
    <w:rsid w:val="0035277E"/>
    <w:rsid w:val="00352ABD"/>
    <w:rsid w:val="00352ECD"/>
    <w:rsid w:val="00353090"/>
    <w:rsid w:val="00353802"/>
    <w:rsid w:val="00353D01"/>
    <w:rsid w:val="0035427B"/>
    <w:rsid w:val="00355015"/>
    <w:rsid w:val="00355790"/>
    <w:rsid w:val="003561C1"/>
    <w:rsid w:val="0035637F"/>
    <w:rsid w:val="00357291"/>
    <w:rsid w:val="00357709"/>
    <w:rsid w:val="0035796D"/>
    <w:rsid w:val="00357E23"/>
    <w:rsid w:val="00357FF7"/>
    <w:rsid w:val="00360240"/>
    <w:rsid w:val="003604B0"/>
    <w:rsid w:val="003606F2"/>
    <w:rsid w:val="00360E63"/>
    <w:rsid w:val="00361BD9"/>
    <w:rsid w:val="00361DF5"/>
    <w:rsid w:val="00362DF2"/>
    <w:rsid w:val="0036318A"/>
    <w:rsid w:val="003635FE"/>
    <w:rsid w:val="00363EA0"/>
    <w:rsid w:val="00363F4F"/>
    <w:rsid w:val="0036456B"/>
    <w:rsid w:val="00364616"/>
    <w:rsid w:val="00364D75"/>
    <w:rsid w:val="003651D6"/>
    <w:rsid w:val="00365900"/>
    <w:rsid w:val="00365C06"/>
    <w:rsid w:val="00365E27"/>
    <w:rsid w:val="003660BC"/>
    <w:rsid w:val="0036612E"/>
    <w:rsid w:val="00366326"/>
    <w:rsid w:val="0036637B"/>
    <w:rsid w:val="0036662D"/>
    <w:rsid w:val="00366909"/>
    <w:rsid w:val="00366EF5"/>
    <w:rsid w:val="00367579"/>
    <w:rsid w:val="003678AF"/>
    <w:rsid w:val="00367A62"/>
    <w:rsid w:val="00367D94"/>
    <w:rsid w:val="00370089"/>
    <w:rsid w:val="0037021D"/>
    <w:rsid w:val="0037054E"/>
    <w:rsid w:val="00370A18"/>
    <w:rsid w:val="00371762"/>
    <w:rsid w:val="00371DF8"/>
    <w:rsid w:val="0037215E"/>
    <w:rsid w:val="0037223F"/>
    <w:rsid w:val="00372A02"/>
    <w:rsid w:val="00373A3B"/>
    <w:rsid w:val="00373ECC"/>
    <w:rsid w:val="00373EF6"/>
    <w:rsid w:val="00374174"/>
    <w:rsid w:val="0037508E"/>
    <w:rsid w:val="00375258"/>
    <w:rsid w:val="003754A0"/>
    <w:rsid w:val="0037572E"/>
    <w:rsid w:val="0037601A"/>
    <w:rsid w:val="003762AF"/>
    <w:rsid w:val="00376672"/>
    <w:rsid w:val="0037689C"/>
    <w:rsid w:val="003768E5"/>
    <w:rsid w:val="0037712E"/>
    <w:rsid w:val="003773DD"/>
    <w:rsid w:val="0037777C"/>
    <w:rsid w:val="00377C0D"/>
    <w:rsid w:val="00377ED7"/>
    <w:rsid w:val="00380145"/>
    <w:rsid w:val="003801EB"/>
    <w:rsid w:val="00380267"/>
    <w:rsid w:val="00380E2C"/>
    <w:rsid w:val="00381876"/>
    <w:rsid w:val="00381AA1"/>
    <w:rsid w:val="00382294"/>
    <w:rsid w:val="00382791"/>
    <w:rsid w:val="003832A3"/>
    <w:rsid w:val="003834AD"/>
    <w:rsid w:val="00383881"/>
    <w:rsid w:val="003839C5"/>
    <w:rsid w:val="00383C65"/>
    <w:rsid w:val="00383F14"/>
    <w:rsid w:val="00384004"/>
    <w:rsid w:val="00384503"/>
    <w:rsid w:val="00384737"/>
    <w:rsid w:val="00384774"/>
    <w:rsid w:val="00385A54"/>
    <w:rsid w:val="00385A7C"/>
    <w:rsid w:val="00385E2F"/>
    <w:rsid w:val="00385EE0"/>
    <w:rsid w:val="00386081"/>
    <w:rsid w:val="003861B7"/>
    <w:rsid w:val="00386683"/>
    <w:rsid w:val="00386949"/>
    <w:rsid w:val="00386AA8"/>
    <w:rsid w:val="0038746E"/>
    <w:rsid w:val="003879CC"/>
    <w:rsid w:val="00387E37"/>
    <w:rsid w:val="00390180"/>
    <w:rsid w:val="00390D03"/>
    <w:rsid w:val="00390F30"/>
    <w:rsid w:val="003913BC"/>
    <w:rsid w:val="00391748"/>
    <w:rsid w:val="0039175D"/>
    <w:rsid w:val="00391B43"/>
    <w:rsid w:val="00391B89"/>
    <w:rsid w:val="00391F1A"/>
    <w:rsid w:val="00392991"/>
    <w:rsid w:val="00392FE0"/>
    <w:rsid w:val="003930B4"/>
    <w:rsid w:val="00393225"/>
    <w:rsid w:val="00393A3F"/>
    <w:rsid w:val="003943E6"/>
    <w:rsid w:val="00394D9E"/>
    <w:rsid w:val="00394E28"/>
    <w:rsid w:val="00394E76"/>
    <w:rsid w:val="0039525B"/>
    <w:rsid w:val="0039555E"/>
    <w:rsid w:val="00395D64"/>
    <w:rsid w:val="00395D74"/>
    <w:rsid w:val="00396558"/>
    <w:rsid w:val="003968E6"/>
    <w:rsid w:val="00396937"/>
    <w:rsid w:val="00396BD7"/>
    <w:rsid w:val="00396C96"/>
    <w:rsid w:val="00397848"/>
    <w:rsid w:val="003A1211"/>
    <w:rsid w:val="003A1259"/>
    <w:rsid w:val="003A1B62"/>
    <w:rsid w:val="003A22D3"/>
    <w:rsid w:val="003A2478"/>
    <w:rsid w:val="003A2A0B"/>
    <w:rsid w:val="003A2AA5"/>
    <w:rsid w:val="003A32D4"/>
    <w:rsid w:val="003A351F"/>
    <w:rsid w:val="003A40C8"/>
    <w:rsid w:val="003A43B6"/>
    <w:rsid w:val="003A4581"/>
    <w:rsid w:val="003A469C"/>
    <w:rsid w:val="003A4A6F"/>
    <w:rsid w:val="003A4C44"/>
    <w:rsid w:val="003A4C4E"/>
    <w:rsid w:val="003A4ED4"/>
    <w:rsid w:val="003A512B"/>
    <w:rsid w:val="003A562C"/>
    <w:rsid w:val="003A59F2"/>
    <w:rsid w:val="003A6224"/>
    <w:rsid w:val="003A676B"/>
    <w:rsid w:val="003A69FE"/>
    <w:rsid w:val="003A7451"/>
    <w:rsid w:val="003B061D"/>
    <w:rsid w:val="003B0A07"/>
    <w:rsid w:val="003B129E"/>
    <w:rsid w:val="003B2666"/>
    <w:rsid w:val="003B2942"/>
    <w:rsid w:val="003B2F37"/>
    <w:rsid w:val="003B30FF"/>
    <w:rsid w:val="003B363F"/>
    <w:rsid w:val="003B38A9"/>
    <w:rsid w:val="003B40D1"/>
    <w:rsid w:val="003B416C"/>
    <w:rsid w:val="003B42B1"/>
    <w:rsid w:val="003B451F"/>
    <w:rsid w:val="003B48C5"/>
    <w:rsid w:val="003B49AA"/>
    <w:rsid w:val="003B50F5"/>
    <w:rsid w:val="003B634B"/>
    <w:rsid w:val="003B6E2F"/>
    <w:rsid w:val="003B7221"/>
    <w:rsid w:val="003B7318"/>
    <w:rsid w:val="003B7ADE"/>
    <w:rsid w:val="003B7D21"/>
    <w:rsid w:val="003B7FF5"/>
    <w:rsid w:val="003C0201"/>
    <w:rsid w:val="003C04E7"/>
    <w:rsid w:val="003C0AB5"/>
    <w:rsid w:val="003C1530"/>
    <w:rsid w:val="003C188C"/>
    <w:rsid w:val="003C1CFB"/>
    <w:rsid w:val="003C1EFA"/>
    <w:rsid w:val="003C315A"/>
    <w:rsid w:val="003C3A32"/>
    <w:rsid w:val="003C469A"/>
    <w:rsid w:val="003C4734"/>
    <w:rsid w:val="003C4CA0"/>
    <w:rsid w:val="003C563F"/>
    <w:rsid w:val="003C572D"/>
    <w:rsid w:val="003C57AA"/>
    <w:rsid w:val="003C5AE4"/>
    <w:rsid w:val="003C6BBC"/>
    <w:rsid w:val="003C6BD7"/>
    <w:rsid w:val="003C6E5A"/>
    <w:rsid w:val="003C6ED0"/>
    <w:rsid w:val="003C6F85"/>
    <w:rsid w:val="003C7E30"/>
    <w:rsid w:val="003D005E"/>
    <w:rsid w:val="003D0201"/>
    <w:rsid w:val="003D0680"/>
    <w:rsid w:val="003D0B8F"/>
    <w:rsid w:val="003D1EC0"/>
    <w:rsid w:val="003D23C2"/>
    <w:rsid w:val="003D2428"/>
    <w:rsid w:val="003D309E"/>
    <w:rsid w:val="003D33CE"/>
    <w:rsid w:val="003D33D4"/>
    <w:rsid w:val="003D3BC9"/>
    <w:rsid w:val="003D3E8C"/>
    <w:rsid w:val="003D3F72"/>
    <w:rsid w:val="003D401F"/>
    <w:rsid w:val="003D459B"/>
    <w:rsid w:val="003D45AE"/>
    <w:rsid w:val="003D544D"/>
    <w:rsid w:val="003D5B2A"/>
    <w:rsid w:val="003D5DBB"/>
    <w:rsid w:val="003D6258"/>
    <w:rsid w:val="003D743E"/>
    <w:rsid w:val="003E03B0"/>
    <w:rsid w:val="003E052D"/>
    <w:rsid w:val="003E10F2"/>
    <w:rsid w:val="003E121E"/>
    <w:rsid w:val="003E12F1"/>
    <w:rsid w:val="003E1493"/>
    <w:rsid w:val="003E179A"/>
    <w:rsid w:val="003E1861"/>
    <w:rsid w:val="003E1A77"/>
    <w:rsid w:val="003E1C9C"/>
    <w:rsid w:val="003E1D6C"/>
    <w:rsid w:val="003E2616"/>
    <w:rsid w:val="003E2E49"/>
    <w:rsid w:val="003E2F43"/>
    <w:rsid w:val="003E3199"/>
    <w:rsid w:val="003E33B9"/>
    <w:rsid w:val="003E3B33"/>
    <w:rsid w:val="003E3B6C"/>
    <w:rsid w:val="003E3F6B"/>
    <w:rsid w:val="003E409D"/>
    <w:rsid w:val="003E4504"/>
    <w:rsid w:val="003E47CF"/>
    <w:rsid w:val="003E4F2D"/>
    <w:rsid w:val="003E5C66"/>
    <w:rsid w:val="003E5CD2"/>
    <w:rsid w:val="003E6383"/>
    <w:rsid w:val="003E6427"/>
    <w:rsid w:val="003E6BEC"/>
    <w:rsid w:val="003E712E"/>
    <w:rsid w:val="003E72EA"/>
    <w:rsid w:val="003E74CD"/>
    <w:rsid w:val="003E7623"/>
    <w:rsid w:val="003E7764"/>
    <w:rsid w:val="003E7D00"/>
    <w:rsid w:val="003E7DD2"/>
    <w:rsid w:val="003E7E9A"/>
    <w:rsid w:val="003E7FD8"/>
    <w:rsid w:val="003F11D3"/>
    <w:rsid w:val="003F15D5"/>
    <w:rsid w:val="003F1685"/>
    <w:rsid w:val="003F1B5C"/>
    <w:rsid w:val="003F2105"/>
    <w:rsid w:val="003F241F"/>
    <w:rsid w:val="003F2525"/>
    <w:rsid w:val="003F2757"/>
    <w:rsid w:val="003F2F83"/>
    <w:rsid w:val="003F301F"/>
    <w:rsid w:val="003F3136"/>
    <w:rsid w:val="003F358C"/>
    <w:rsid w:val="003F3771"/>
    <w:rsid w:val="003F39E0"/>
    <w:rsid w:val="003F4657"/>
    <w:rsid w:val="003F50F0"/>
    <w:rsid w:val="003F57A2"/>
    <w:rsid w:val="003F64E6"/>
    <w:rsid w:val="003F6928"/>
    <w:rsid w:val="003F6FC3"/>
    <w:rsid w:val="003F7054"/>
    <w:rsid w:val="003F7D57"/>
    <w:rsid w:val="003F7E07"/>
    <w:rsid w:val="003F7EFF"/>
    <w:rsid w:val="00400293"/>
    <w:rsid w:val="0040029C"/>
    <w:rsid w:val="004003A7"/>
    <w:rsid w:val="004005BD"/>
    <w:rsid w:val="004011CB"/>
    <w:rsid w:val="00401911"/>
    <w:rsid w:val="00401D6E"/>
    <w:rsid w:val="00401DA6"/>
    <w:rsid w:val="00402D11"/>
    <w:rsid w:val="00402D89"/>
    <w:rsid w:val="00403404"/>
    <w:rsid w:val="004034E6"/>
    <w:rsid w:val="00403AFB"/>
    <w:rsid w:val="00404331"/>
    <w:rsid w:val="004048D8"/>
    <w:rsid w:val="00404F3F"/>
    <w:rsid w:val="0040515F"/>
    <w:rsid w:val="00405DE3"/>
    <w:rsid w:val="004066EB"/>
    <w:rsid w:val="004076DC"/>
    <w:rsid w:val="00407789"/>
    <w:rsid w:val="0041000D"/>
    <w:rsid w:val="00410E0A"/>
    <w:rsid w:val="0041102C"/>
    <w:rsid w:val="004112B8"/>
    <w:rsid w:val="00411765"/>
    <w:rsid w:val="00411BBD"/>
    <w:rsid w:val="00411C15"/>
    <w:rsid w:val="004121FF"/>
    <w:rsid w:val="004125DE"/>
    <w:rsid w:val="00412847"/>
    <w:rsid w:val="00412F53"/>
    <w:rsid w:val="004136D1"/>
    <w:rsid w:val="004146BF"/>
    <w:rsid w:val="00414738"/>
    <w:rsid w:val="00414AF9"/>
    <w:rsid w:val="00414E36"/>
    <w:rsid w:val="0041504A"/>
    <w:rsid w:val="00415450"/>
    <w:rsid w:val="004156A9"/>
    <w:rsid w:val="004159BB"/>
    <w:rsid w:val="00415B3D"/>
    <w:rsid w:val="00415F9A"/>
    <w:rsid w:val="00416448"/>
    <w:rsid w:val="00416A95"/>
    <w:rsid w:val="004177D7"/>
    <w:rsid w:val="0042008F"/>
    <w:rsid w:val="004207DC"/>
    <w:rsid w:val="00420996"/>
    <w:rsid w:val="00421223"/>
    <w:rsid w:val="0042124D"/>
    <w:rsid w:val="004214BC"/>
    <w:rsid w:val="00422126"/>
    <w:rsid w:val="00422158"/>
    <w:rsid w:val="004228EF"/>
    <w:rsid w:val="00422A40"/>
    <w:rsid w:val="00422BF8"/>
    <w:rsid w:val="00422E1C"/>
    <w:rsid w:val="0042321A"/>
    <w:rsid w:val="00423DCA"/>
    <w:rsid w:val="00424055"/>
    <w:rsid w:val="0042422D"/>
    <w:rsid w:val="00424CCD"/>
    <w:rsid w:val="004250C8"/>
    <w:rsid w:val="004252EE"/>
    <w:rsid w:val="00425404"/>
    <w:rsid w:val="004256C2"/>
    <w:rsid w:val="00425873"/>
    <w:rsid w:val="00425BE0"/>
    <w:rsid w:val="00425E3A"/>
    <w:rsid w:val="00426E8D"/>
    <w:rsid w:val="00427693"/>
    <w:rsid w:val="00427755"/>
    <w:rsid w:val="00427839"/>
    <w:rsid w:val="00427921"/>
    <w:rsid w:val="004279A5"/>
    <w:rsid w:val="00427B4F"/>
    <w:rsid w:val="00427B88"/>
    <w:rsid w:val="00430A4B"/>
    <w:rsid w:val="00430CA0"/>
    <w:rsid w:val="00430E74"/>
    <w:rsid w:val="0043116A"/>
    <w:rsid w:val="00431308"/>
    <w:rsid w:val="00431407"/>
    <w:rsid w:val="004314B6"/>
    <w:rsid w:val="00431A61"/>
    <w:rsid w:val="00431A9E"/>
    <w:rsid w:val="00431D53"/>
    <w:rsid w:val="004321CD"/>
    <w:rsid w:val="00433A8E"/>
    <w:rsid w:val="00434498"/>
    <w:rsid w:val="0043480A"/>
    <w:rsid w:val="00434821"/>
    <w:rsid w:val="0043501D"/>
    <w:rsid w:val="00435133"/>
    <w:rsid w:val="004352FB"/>
    <w:rsid w:val="00435494"/>
    <w:rsid w:val="004354D0"/>
    <w:rsid w:val="00435672"/>
    <w:rsid w:val="004360C9"/>
    <w:rsid w:val="00436698"/>
    <w:rsid w:val="00436935"/>
    <w:rsid w:val="00436E40"/>
    <w:rsid w:val="004371DA"/>
    <w:rsid w:val="00437352"/>
    <w:rsid w:val="0043750B"/>
    <w:rsid w:val="004378A9"/>
    <w:rsid w:val="004379C0"/>
    <w:rsid w:val="004379C8"/>
    <w:rsid w:val="00437A6C"/>
    <w:rsid w:val="00437B12"/>
    <w:rsid w:val="00437B31"/>
    <w:rsid w:val="00440267"/>
    <w:rsid w:val="004402A7"/>
    <w:rsid w:val="00440E4D"/>
    <w:rsid w:val="00440F2C"/>
    <w:rsid w:val="00441CA8"/>
    <w:rsid w:val="0044289B"/>
    <w:rsid w:val="00443467"/>
    <w:rsid w:val="00443715"/>
    <w:rsid w:val="00444259"/>
    <w:rsid w:val="004449CA"/>
    <w:rsid w:val="00445077"/>
    <w:rsid w:val="004455C8"/>
    <w:rsid w:val="00445726"/>
    <w:rsid w:val="00445883"/>
    <w:rsid w:val="00445955"/>
    <w:rsid w:val="00445BB8"/>
    <w:rsid w:val="004469F4"/>
    <w:rsid w:val="00446AE7"/>
    <w:rsid w:val="00447523"/>
    <w:rsid w:val="0045057D"/>
    <w:rsid w:val="00450967"/>
    <w:rsid w:val="00450ADF"/>
    <w:rsid w:val="00450FEF"/>
    <w:rsid w:val="00451E14"/>
    <w:rsid w:val="00451F32"/>
    <w:rsid w:val="00452309"/>
    <w:rsid w:val="00452523"/>
    <w:rsid w:val="00453329"/>
    <w:rsid w:val="00454394"/>
    <w:rsid w:val="004547B2"/>
    <w:rsid w:val="004548A4"/>
    <w:rsid w:val="004556A7"/>
    <w:rsid w:val="00455C37"/>
    <w:rsid w:val="0045619F"/>
    <w:rsid w:val="00456338"/>
    <w:rsid w:val="00456636"/>
    <w:rsid w:val="00456B17"/>
    <w:rsid w:val="00456C8E"/>
    <w:rsid w:val="004570EB"/>
    <w:rsid w:val="004571CA"/>
    <w:rsid w:val="0045791D"/>
    <w:rsid w:val="00457AF2"/>
    <w:rsid w:val="00457DAB"/>
    <w:rsid w:val="00457DAD"/>
    <w:rsid w:val="00457E66"/>
    <w:rsid w:val="004612A7"/>
    <w:rsid w:val="0046192E"/>
    <w:rsid w:val="00461B40"/>
    <w:rsid w:val="00462337"/>
    <w:rsid w:val="00462339"/>
    <w:rsid w:val="004628A1"/>
    <w:rsid w:val="00462905"/>
    <w:rsid w:val="00462908"/>
    <w:rsid w:val="00462EAB"/>
    <w:rsid w:val="00463422"/>
    <w:rsid w:val="00464245"/>
    <w:rsid w:val="004649F7"/>
    <w:rsid w:val="004650C9"/>
    <w:rsid w:val="004654DB"/>
    <w:rsid w:val="004658D9"/>
    <w:rsid w:val="00465BA3"/>
    <w:rsid w:val="00465E9F"/>
    <w:rsid w:val="004672A8"/>
    <w:rsid w:val="00467FEA"/>
    <w:rsid w:val="00470817"/>
    <w:rsid w:val="004711CB"/>
    <w:rsid w:val="004711D5"/>
    <w:rsid w:val="0047158C"/>
    <w:rsid w:val="00471A53"/>
    <w:rsid w:val="004721E9"/>
    <w:rsid w:val="00472C49"/>
    <w:rsid w:val="00473B40"/>
    <w:rsid w:val="00473EDF"/>
    <w:rsid w:val="00473FB5"/>
    <w:rsid w:val="00474AE6"/>
    <w:rsid w:val="00474E5F"/>
    <w:rsid w:val="00475483"/>
    <w:rsid w:val="00475C75"/>
    <w:rsid w:val="00476518"/>
    <w:rsid w:val="00476591"/>
    <w:rsid w:val="00476964"/>
    <w:rsid w:val="0047699B"/>
    <w:rsid w:val="00476A93"/>
    <w:rsid w:val="00476BA5"/>
    <w:rsid w:val="00476DA4"/>
    <w:rsid w:val="00476F3F"/>
    <w:rsid w:val="004776AE"/>
    <w:rsid w:val="0047792A"/>
    <w:rsid w:val="00477C0A"/>
    <w:rsid w:val="00477CDD"/>
    <w:rsid w:val="00480019"/>
    <w:rsid w:val="00480A0D"/>
    <w:rsid w:val="00481491"/>
    <w:rsid w:val="00481913"/>
    <w:rsid w:val="00482147"/>
    <w:rsid w:val="0048273C"/>
    <w:rsid w:val="00482AE9"/>
    <w:rsid w:val="00482CD9"/>
    <w:rsid w:val="00482DD5"/>
    <w:rsid w:val="00482FB3"/>
    <w:rsid w:val="004830A8"/>
    <w:rsid w:val="004833D7"/>
    <w:rsid w:val="0048382B"/>
    <w:rsid w:val="0048434D"/>
    <w:rsid w:val="004843C9"/>
    <w:rsid w:val="00484B7D"/>
    <w:rsid w:val="00484E80"/>
    <w:rsid w:val="004858FE"/>
    <w:rsid w:val="004864EF"/>
    <w:rsid w:val="00487164"/>
    <w:rsid w:val="00487488"/>
    <w:rsid w:val="00487D32"/>
    <w:rsid w:val="00487DF2"/>
    <w:rsid w:val="00490090"/>
    <w:rsid w:val="00490BFF"/>
    <w:rsid w:val="00490C0D"/>
    <w:rsid w:val="00490FF7"/>
    <w:rsid w:val="00491004"/>
    <w:rsid w:val="004915B7"/>
    <w:rsid w:val="004919BF"/>
    <w:rsid w:val="00491B64"/>
    <w:rsid w:val="00491C5B"/>
    <w:rsid w:val="00491DD9"/>
    <w:rsid w:val="00491E3F"/>
    <w:rsid w:val="004926B4"/>
    <w:rsid w:val="00492B4E"/>
    <w:rsid w:val="00492D4F"/>
    <w:rsid w:val="00492DAB"/>
    <w:rsid w:val="00493007"/>
    <w:rsid w:val="00493209"/>
    <w:rsid w:val="0049335A"/>
    <w:rsid w:val="00493EB2"/>
    <w:rsid w:val="0049407B"/>
    <w:rsid w:val="00494089"/>
    <w:rsid w:val="004944EB"/>
    <w:rsid w:val="004946D2"/>
    <w:rsid w:val="00495122"/>
    <w:rsid w:val="00496024"/>
    <w:rsid w:val="0049656F"/>
    <w:rsid w:val="00496747"/>
    <w:rsid w:val="00496921"/>
    <w:rsid w:val="00496951"/>
    <w:rsid w:val="00496BB5"/>
    <w:rsid w:val="00497649"/>
    <w:rsid w:val="004979A4"/>
    <w:rsid w:val="00497B42"/>
    <w:rsid w:val="004A05C9"/>
    <w:rsid w:val="004A0CEA"/>
    <w:rsid w:val="004A0D7E"/>
    <w:rsid w:val="004A1940"/>
    <w:rsid w:val="004A2050"/>
    <w:rsid w:val="004A25A4"/>
    <w:rsid w:val="004A2722"/>
    <w:rsid w:val="004A2B74"/>
    <w:rsid w:val="004A2DC8"/>
    <w:rsid w:val="004A2E73"/>
    <w:rsid w:val="004A2F0D"/>
    <w:rsid w:val="004A337E"/>
    <w:rsid w:val="004A34C7"/>
    <w:rsid w:val="004A432F"/>
    <w:rsid w:val="004A5028"/>
    <w:rsid w:val="004A545D"/>
    <w:rsid w:val="004A5803"/>
    <w:rsid w:val="004A5AA9"/>
    <w:rsid w:val="004A60E6"/>
    <w:rsid w:val="004A630F"/>
    <w:rsid w:val="004A6B33"/>
    <w:rsid w:val="004A791F"/>
    <w:rsid w:val="004A7CF6"/>
    <w:rsid w:val="004A7E19"/>
    <w:rsid w:val="004B0674"/>
    <w:rsid w:val="004B0C1E"/>
    <w:rsid w:val="004B0C9A"/>
    <w:rsid w:val="004B0FC8"/>
    <w:rsid w:val="004B1218"/>
    <w:rsid w:val="004B1CDE"/>
    <w:rsid w:val="004B1D18"/>
    <w:rsid w:val="004B205E"/>
    <w:rsid w:val="004B2631"/>
    <w:rsid w:val="004B2A2D"/>
    <w:rsid w:val="004B2E04"/>
    <w:rsid w:val="004B2EDD"/>
    <w:rsid w:val="004B3F52"/>
    <w:rsid w:val="004B3F72"/>
    <w:rsid w:val="004B40AB"/>
    <w:rsid w:val="004B44A2"/>
    <w:rsid w:val="004B49C0"/>
    <w:rsid w:val="004B4F14"/>
    <w:rsid w:val="004B5089"/>
    <w:rsid w:val="004B5A05"/>
    <w:rsid w:val="004B5AAB"/>
    <w:rsid w:val="004B5D4C"/>
    <w:rsid w:val="004B60D5"/>
    <w:rsid w:val="004B6232"/>
    <w:rsid w:val="004B6DAD"/>
    <w:rsid w:val="004B7010"/>
    <w:rsid w:val="004B7A4B"/>
    <w:rsid w:val="004C029F"/>
    <w:rsid w:val="004C09C2"/>
    <w:rsid w:val="004C14E2"/>
    <w:rsid w:val="004C1A42"/>
    <w:rsid w:val="004C21B5"/>
    <w:rsid w:val="004C25AE"/>
    <w:rsid w:val="004C25D4"/>
    <w:rsid w:val="004C2609"/>
    <w:rsid w:val="004C2671"/>
    <w:rsid w:val="004C27F6"/>
    <w:rsid w:val="004C35D8"/>
    <w:rsid w:val="004C3A0A"/>
    <w:rsid w:val="004C4391"/>
    <w:rsid w:val="004C4BDB"/>
    <w:rsid w:val="004C53F3"/>
    <w:rsid w:val="004C5B23"/>
    <w:rsid w:val="004C610D"/>
    <w:rsid w:val="004C6CA3"/>
    <w:rsid w:val="004C7265"/>
    <w:rsid w:val="004C7899"/>
    <w:rsid w:val="004D025F"/>
    <w:rsid w:val="004D135A"/>
    <w:rsid w:val="004D17BC"/>
    <w:rsid w:val="004D1921"/>
    <w:rsid w:val="004D1BA0"/>
    <w:rsid w:val="004D1C9C"/>
    <w:rsid w:val="004D2625"/>
    <w:rsid w:val="004D2691"/>
    <w:rsid w:val="004D282D"/>
    <w:rsid w:val="004D2B8F"/>
    <w:rsid w:val="004D3187"/>
    <w:rsid w:val="004D324D"/>
    <w:rsid w:val="004D32A4"/>
    <w:rsid w:val="004D3798"/>
    <w:rsid w:val="004D38B7"/>
    <w:rsid w:val="004D3912"/>
    <w:rsid w:val="004D484E"/>
    <w:rsid w:val="004D4A98"/>
    <w:rsid w:val="004D4C8C"/>
    <w:rsid w:val="004D5D7B"/>
    <w:rsid w:val="004D5DD0"/>
    <w:rsid w:val="004D5EDE"/>
    <w:rsid w:val="004D60ED"/>
    <w:rsid w:val="004D6188"/>
    <w:rsid w:val="004D6400"/>
    <w:rsid w:val="004D67D4"/>
    <w:rsid w:val="004D7AC6"/>
    <w:rsid w:val="004E043B"/>
    <w:rsid w:val="004E157D"/>
    <w:rsid w:val="004E1ACD"/>
    <w:rsid w:val="004E30FD"/>
    <w:rsid w:val="004E3474"/>
    <w:rsid w:val="004E3C34"/>
    <w:rsid w:val="004E3DA3"/>
    <w:rsid w:val="004E4D47"/>
    <w:rsid w:val="004E5115"/>
    <w:rsid w:val="004E5588"/>
    <w:rsid w:val="004E5614"/>
    <w:rsid w:val="004E579E"/>
    <w:rsid w:val="004E5A98"/>
    <w:rsid w:val="004E5BC9"/>
    <w:rsid w:val="004E5D0F"/>
    <w:rsid w:val="004E6769"/>
    <w:rsid w:val="004E688E"/>
    <w:rsid w:val="004E6AA9"/>
    <w:rsid w:val="004E6CB9"/>
    <w:rsid w:val="004E70D2"/>
    <w:rsid w:val="004E7296"/>
    <w:rsid w:val="004E7E19"/>
    <w:rsid w:val="004F00DD"/>
    <w:rsid w:val="004F0197"/>
    <w:rsid w:val="004F020C"/>
    <w:rsid w:val="004F0465"/>
    <w:rsid w:val="004F0A81"/>
    <w:rsid w:val="004F0ABB"/>
    <w:rsid w:val="004F19ED"/>
    <w:rsid w:val="004F21E4"/>
    <w:rsid w:val="004F2D28"/>
    <w:rsid w:val="004F2E0A"/>
    <w:rsid w:val="004F2EB7"/>
    <w:rsid w:val="004F3159"/>
    <w:rsid w:val="004F31F0"/>
    <w:rsid w:val="004F3BEC"/>
    <w:rsid w:val="004F4029"/>
    <w:rsid w:val="004F4924"/>
    <w:rsid w:val="004F4C59"/>
    <w:rsid w:val="004F53EA"/>
    <w:rsid w:val="004F55E4"/>
    <w:rsid w:val="004F5918"/>
    <w:rsid w:val="004F59DE"/>
    <w:rsid w:val="004F5A19"/>
    <w:rsid w:val="004F75C5"/>
    <w:rsid w:val="004F7677"/>
    <w:rsid w:val="004F79E9"/>
    <w:rsid w:val="004F7D22"/>
    <w:rsid w:val="005000D1"/>
    <w:rsid w:val="00500648"/>
    <w:rsid w:val="0050069B"/>
    <w:rsid w:val="00500AC4"/>
    <w:rsid w:val="00500C47"/>
    <w:rsid w:val="00500F61"/>
    <w:rsid w:val="005012A1"/>
    <w:rsid w:val="00501E05"/>
    <w:rsid w:val="005021AA"/>
    <w:rsid w:val="005028AF"/>
    <w:rsid w:val="0050296E"/>
    <w:rsid w:val="00502DCE"/>
    <w:rsid w:val="00502F0B"/>
    <w:rsid w:val="005034FB"/>
    <w:rsid w:val="005035DD"/>
    <w:rsid w:val="00503935"/>
    <w:rsid w:val="00503EBC"/>
    <w:rsid w:val="00504716"/>
    <w:rsid w:val="00504ADA"/>
    <w:rsid w:val="00504B64"/>
    <w:rsid w:val="005057A9"/>
    <w:rsid w:val="00505A4B"/>
    <w:rsid w:val="0050627D"/>
    <w:rsid w:val="00506529"/>
    <w:rsid w:val="005065FB"/>
    <w:rsid w:val="00506806"/>
    <w:rsid w:val="005069A1"/>
    <w:rsid w:val="00507141"/>
    <w:rsid w:val="0050766D"/>
    <w:rsid w:val="00507743"/>
    <w:rsid w:val="005078DA"/>
    <w:rsid w:val="00507FE0"/>
    <w:rsid w:val="0051003E"/>
    <w:rsid w:val="00510291"/>
    <w:rsid w:val="00510395"/>
    <w:rsid w:val="00510502"/>
    <w:rsid w:val="00510522"/>
    <w:rsid w:val="005108CA"/>
    <w:rsid w:val="00510D64"/>
    <w:rsid w:val="00510F36"/>
    <w:rsid w:val="00510F50"/>
    <w:rsid w:val="00510F52"/>
    <w:rsid w:val="00511206"/>
    <w:rsid w:val="0051156D"/>
    <w:rsid w:val="00511B5B"/>
    <w:rsid w:val="00512546"/>
    <w:rsid w:val="00512705"/>
    <w:rsid w:val="0051311F"/>
    <w:rsid w:val="00513142"/>
    <w:rsid w:val="005133ED"/>
    <w:rsid w:val="0051452F"/>
    <w:rsid w:val="0051478E"/>
    <w:rsid w:val="005151B9"/>
    <w:rsid w:val="005153D3"/>
    <w:rsid w:val="00515630"/>
    <w:rsid w:val="0051598E"/>
    <w:rsid w:val="00515AF2"/>
    <w:rsid w:val="00515D15"/>
    <w:rsid w:val="00515DE3"/>
    <w:rsid w:val="00515F24"/>
    <w:rsid w:val="00516B1F"/>
    <w:rsid w:val="005174CC"/>
    <w:rsid w:val="00517BC1"/>
    <w:rsid w:val="00517C09"/>
    <w:rsid w:val="005203A0"/>
    <w:rsid w:val="00520752"/>
    <w:rsid w:val="00520D66"/>
    <w:rsid w:val="0052142B"/>
    <w:rsid w:val="0052176E"/>
    <w:rsid w:val="00521C47"/>
    <w:rsid w:val="005220BA"/>
    <w:rsid w:val="005227F9"/>
    <w:rsid w:val="00522D66"/>
    <w:rsid w:val="005232A7"/>
    <w:rsid w:val="00523C7E"/>
    <w:rsid w:val="00524103"/>
    <w:rsid w:val="005243C5"/>
    <w:rsid w:val="005245AE"/>
    <w:rsid w:val="00524979"/>
    <w:rsid w:val="00524DB7"/>
    <w:rsid w:val="00525465"/>
    <w:rsid w:val="00525738"/>
    <w:rsid w:val="00525C1F"/>
    <w:rsid w:val="00525F31"/>
    <w:rsid w:val="0052653A"/>
    <w:rsid w:val="00526905"/>
    <w:rsid w:val="00527A93"/>
    <w:rsid w:val="00527CAF"/>
    <w:rsid w:val="00530470"/>
    <w:rsid w:val="0053051E"/>
    <w:rsid w:val="00530880"/>
    <w:rsid w:val="00530B93"/>
    <w:rsid w:val="00530FBF"/>
    <w:rsid w:val="00531162"/>
    <w:rsid w:val="0053133F"/>
    <w:rsid w:val="0053165B"/>
    <w:rsid w:val="005319FB"/>
    <w:rsid w:val="00532A2A"/>
    <w:rsid w:val="00532A68"/>
    <w:rsid w:val="00532C2D"/>
    <w:rsid w:val="005330A7"/>
    <w:rsid w:val="005330D1"/>
    <w:rsid w:val="00533310"/>
    <w:rsid w:val="0053334C"/>
    <w:rsid w:val="00533473"/>
    <w:rsid w:val="0053360B"/>
    <w:rsid w:val="005339ED"/>
    <w:rsid w:val="005346B4"/>
    <w:rsid w:val="005355E4"/>
    <w:rsid w:val="00535687"/>
    <w:rsid w:val="005359CB"/>
    <w:rsid w:val="00536775"/>
    <w:rsid w:val="005379B7"/>
    <w:rsid w:val="005402A9"/>
    <w:rsid w:val="00541C1B"/>
    <w:rsid w:val="00541FD2"/>
    <w:rsid w:val="005428E8"/>
    <w:rsid w:val="00543ADE"/>
    <w:rsid w:val="00544321"/>
    <w:rsid w:val="00544566"/>
    <w:rsid w:val="00544B3B"/>
    <w:rsid w:val="00544E12"/>
    <w:rsid w:val="005457D8"/>
    <w:rsid w:val="00545B55"/>
    <w:rsid w:val="00546211"/>
    <w:rsid w:val="005465AD"/>
    <w:rsid w:val="00546D89"/>
    <w:rsid w:val="00547283"/>
    <w:rsid w:val="00547467"/>
    <w:rsid w:val="00547617"/>
    <w:rsid w:val="00547C40"/>
    <w:rsid w:val="00547E07"/>
    <w:rsid w:val="00547EC5"/>
    <w:rsid w:val="0055065D"/>
    <w:rsid w:val="005506AA"/>
    <w:rsid w:val="00550E9C"/>
    <w:rsid w:val="00550F37"/>
    <w:rsid w:val="00551308"/>
    <w:rsid w:val="0055137F"/>
    <w:rsid w:val="00551A24"/>
    <w:rsid w:val="00551A28"/>
    <w:rsid w:val="00552A91"/>
    <w:rsid w:val="00552B22"/>
    <w:rsid w:val="00552D48"/>
    <w:rsid w:val="00553292"/>
    <w:rsid w:val="00554687"/>
    <w:rsid w:val="00555F7D"/>
    <w:rsid w:val="0055635D"/>
    <w:rsid w:val="00556B37"/>
    <w:rsid w:val="0056027E"/>
    <w:rsid w:val="00560FB9"/>
    <w:rsid w:val="0056172F"/>
    <w:rsid w:val="005617B2"/>
    <w:rsid w:val="00561C62"/>
    <w:rsid w:val="00562468"/>
    <w:rsid w:val="00562512"/>
    <w:rsid w:val="00562C06"/>
    <w:rsid w:val="00563262"/>
    <w:rsid w:val="00563817"/>
    <w:rsid w:val="00563AB6"/>
    <w:rsid w:val="00563BEB"/>
    <w:rsid w:val="00563C89"/>
    <w:rsid w:val="00564820"/>
    <w:rsid w:val="00564B2F"/>
    <w:rsid w:val="00564BED"/>
    <w:rsid w:val="0056568E"/>
    <w:rsid w:val="0056633C"/>
    <w:rsid w:val="00567CF0"/>
    <w:rsid w:val="00570126"/>
    <w:rsid w:val="005702A1"/>
    <w:rsid w:val="0057061E"/>
    <w:rsid w:val="00570FF7"/>
    <w:rsid w:val="00571956"/>
    <w:rsid w:val="00572133"/>
    <w:rsid w:val="00572395"/>
    <w:rsid w:val="00573316"/>
    <w:rsid w:val="0057331A"/>
    <w:rsid w:val="005743AB"/>
    <w:rsid w:val="00574825"/>
    <w:rsid w:val="0057582A"/>
    <w:rsid w:val="0057672A"/>
    <w:rsid w:val="0057679C"/>
    <w:rsid w:val="00576C09"/>
    <w:rsid w:val="005773D3"/>
    <w:rsid w:val="00580706"/>
    <w:rsid w:val="0058072E"/>
    <w:rsid w:val="00580DC8"/>
    <w:rsid w:val="005810E7"/>
    <w:rsid w:val="005811C4"/>
    <w:rsid w:val="00582298"/>
    <w:rsid w:val="00582341"/>
    <w:rsid w:val="005824D5"/>
    <w:rsid w:val="00582C17"/>
    <w:rsid w:val="00582E2F"/>
    <w:rsid w:val="0058307B"/>
    <w:rsid w:val="00583972"/>
    <w:rsid w:val="00583C1B"/>
    <w:rsid w:val="00584043"/>
    <w:rsid w:val="005840F3"/>
    <w:rsid w:val="00584632"/>
    <w:rsid w:val="00584A95"/>
    <w:rsid w:val="00584B3A"/>
    <w:rsid w:val="00584BD5"/>
    <w:rsid w:val="00584D02"/>
    <w:rsid w:val="00585116"/>
    <w:rsid w:val="005857E3"/>
    <w:rsid w:val="00585DFF"/>
    <w:rsid w:val="005860A7"/>
    <w:rsid w:val="00586275"/>
    <w:rsid w:val="00586B23"/>
    <w:rsid w:val="00586D01"/>
    <w:rsid w:val="00586F14"/>
    <w:rsid w:val="0058737B"/>
    <w:rsid w:val="005878B4"/>
    <w:rsid w:val="00587D3F"/>
    <w:rsid w:val="00587F72"/>
    <w:rsid w:val="00590F96"/>
    <w:rsid w:val="005917D8"/>
    <w:rsid w:val="005918BB"/>
    <w:rsid w:val="0059272E"/>
    <w:rsid w:val="005927CB"/>
    <w:rsid w:val="00592BBD"/>
    <w:rsid w:val="005932C1"/>
    <w:rsid w:val="005932D2"/>
    <w:rsid w:val="0059337E"/>
    <w:rsid w:val="00594A70"/>
    <w:rsid w:val="0059527D"/>
    <w:rsid w:val="0059528A"/>
    <w:rsid w:val="00595772"/>
    <w:rsid w:val="00595983"/>
    <w:rsid w:val="00595BFC"/>
    <w:rsid w:val="00595C22"/>
    <w:rsid w:val="00596306"/>
    <w:rsid w:val="00596857"/>
    <w:rsid w:val="005A02F7"/>
    <w:rsid w:val="005A03E0"/>
    <w:rsid w:val="005A088F"/>
    <w:rsid w:val="005A0B69"/>
    <w:rsid w:val="005A0BDA"/>
    <w:rsid w:val="005A166E"/>
    <w:rsid w:val="005A1B0F"/>
    <w:rsid w:val="005A21A0"/>
    <w:rsid w:val="005A2503"/>
    <w:rsid w:val="005A304C"/>
    <w:rsid w:val="005A3285"/>
    <w:rsid w:val="005A44E1"/>
    <w:rsid w:val="005A489B"/>
    <w:rsid w:val="005A5734"/>
    <w:rsid w:val="005A590B"/>
    <w:rsid w:val="005A60DF"/>
    <w:rsid w:val="005A6624"/>
    <w:rsid w:val="005A6849"/>
    <w:rsid w:val="005A6F3D"/>
    <w:rsid w:val="005A6FA1"/>
    <w:rsid w:val="005A75F4"/>
    <w:rsid w:val="005A7822"/>
    <w:rsid w:val="005A7B06"/>
    <w:rsid w:val="005A7F59"/>
    <w:rsid w:val="005B0116"/>
    <w:rsid w:val="005B0120"/>
    <w:rsid w:val="005B048A"/>
    <w:rsid w:val="005B0798"/>
    <w:rsid w:val="005B0CC2"/>
    <w:rsid w:val="005B163A"/>
    <w:rsid w:val="005B1BA8"/>
    <w:rsid w:val="005B29A4"/>
    <w:rsid w:val="005B2AA4"/>
    <w:rsid w:val="005B2DCF"/>
    <w:rsid w:val="005B2EE7"/>
    <w:rsid w:val="005B3D04"/>
    <w:rsid w:val="005B3DDD"/>
    <w:rsid w:val="005B4390"/>
    <w:rsid w:val="005B47C2"/>
    <w:rsid w:val="005B4E0A"/>
    <w:rsid w:val="005B52A8"/>
    <w:rsid w:val="005B53C9"/>
    <w:rsid w:val="005B56D8"/>
    <w:rsid w:val="005B57E0"/>
    <w:rsid w:val="005B58B4"/>
    <w:rsid w:val="005B5D9E"/>
    <w:rsid w:val="005B5DEA"/>
    <w:rsid w:val="005B6556"/>
    <w:rsid w:val="005B70C1"/>
    <w:rsid w:val="005B76C4"/>
    <w:rsid w:val="005B7F62"/>
    <w:rsid w:val="005C06BB"/>
    <w:rsid w:val="005C06C5"/>
    <w:rsid w:val="005C0AFD"/>
    <w:rsid w:val="005C0D1C"/>
    <w:rsid w:val="005C11C7"/>
    <w:rsid w:val="005C13DF"/>
    <w:rsid w:val="005C19AD"/>
    <w:rsid w:val="005C1AFE"/>
    <w:rsid w:val="005C1BF7"/>
    <w:rsid w:val="005C27F1"/>
    <w:rsid w:val="005C282F"/>
    <w:rsid w:val="005C2B76"/>
    <w:rsid w:val="005C2DFA"/>
    <w:rsid w:val="005C3115"/>
    <w:rsid w:val="005C31C3"/>
    <w:rsid w:val="005C34B3"/>
    <w:rsid w:val="005C35A9"/>
    <w:rsid w:val="005C387B"/>
    <w:rsid w:val="005C3CB2"/>
    <w:rsid w:val="005C3FEA"/>
    <w:rsid w:val="005C4262"/>
    <w:rsid w:val="005C4C15"/>
    <w:rsid w:val="005C4F88"/>
    <w:rsid w:val="005C503B"/>
    <w:rsid w:val="005C5355"/>
    <w:rsid w:val="005C5EC2"/>
    <w:rsid w:val="005C680E"/>
    <w:rsid w:val="005C7109"/>
    <w:rsid w:val="005C7266"/>
    <w:rsid w:val="005C72D1"/>
    <w:rsid w:val="005C772D"/>
    <w:rsid w:val="005C7BCC"/>
    <w:rsid w:val="005C7D40"/>
    <w:rsid w:val="005D0130"/>
    <w:rsid w:val="005D04BD"/>
    <w:rsid w:val="005D0A83"/>
    <w:rsid w:val="005D0BFB"/>
    <w:rsid w:val="005D0D86"/>
    <w:rsid w:val="005D1587"/>
    <w:rsid w:val="005D1600"/>
    <w:rsid w:val="005D1841"/>
    <w:rsid w:val="005D3468"/>
    <w:rsid w:val="005D402D"/>
    <w:rsid w:val="005D4740"/>
    <w:rsid w:val="005D4BC3"/>
    <w:rsid w:val="005D594D"/>
    <w:rsid w:val="005D5D46"/>
    <w:rsid w:val="005D619A"/>
    <w:rsid w:val="005D6368"/>
    <w:rsid w:val="005D68CF"/>
    <w:rsid w:val="005D718B"/>
    <w:rsid w:val="005D7EC4"/>
    <w:rsid w:val="005E05A2"/>
    <w:rsid w:val="005E0E83"/>
    <w:rsid w:val="005E10F7"/>
    <w:rsid w:val="005E1583"/>
    <w:rsid w:val="005E1899"/>
    <w:rsid w:val="005E19EA"/>
    <w:rsid w:val="005E1CF8"/>
    <w:rsid w:val="005E1F9A"/>
    <w:rsid w:val="005E20D1"/>
    <w:rsid w:val="005E262C"/>
    <w:rsid w:val="005E2695"/>
    <w:rsid w:val="005E2C2E"/>
    <w:rsid w:val="005E2E36"/>
    <w:rsid w:val="005E35E4"/>
    <w:rsid w:val="005E3695"/>
    <w:rsid w:val="005E3B70"/>
    <w:rsid w:val="005E3BDF"/>
    <w:rsid w:val="005E3D61"/>
    <w:rsid w:val="005E4F2A"/>
    <w:rsid w:val="005E5587"/>
    <w:rsid w:val="005E5897"/>
    <w:rsid w:val="005E6B24"/>
    <w:rsid w:val="005E6C56"/>
    <w:rsid w:val="005E71EC"/>
    <w:rsid w:val="005E77D9"/>
    <w:rsid w:val="005E79E6"/>
    <w:rsid w:val="005E7A59"/>
    <w:rsid w:val="005F0179"/>
    <w:rsid w:val="005F0310"/>
    <w:rsid w:val="005F055E"/>
    <w:rsid w:val="005F08A5"/>
    <w:rsid w:val="005F0CA0"/>
    <w:rsid w:val="005F0CB2"/>
    <w:rsid w:val="005F0FC4"/>
    <w:rsid w:val="005F2993"/>
    <w:rsid w:val="005F2B01"/>
    <w:rsid w:val="005F2C4B"/>
    <w:rsid w:val="005F2CF4"/>
    <w:rsid w:val="005F2CF9"/>
    <w:rsid w:val="005F3664"/>
    <w:rsid w:val="005F3890"/>
    <w:rsid w:val="005F4058"/>
    <w:rsid w:val="005F41D0"/>
    <w:rsid w:val="005F4986"/>
    <w:rsid w:val="005F4AB0"/>
    <w:rsid w:val="005F4C69"/>
    <w:rsid w:val="005F4DB1"/>
    <w:rsid w:val="005F4E46"/>
    <w:rsid w:val="005F5014"/>
    <w:rsid w:val="005F549E"/>
    <w:rsid w:val="005F5711"/>
    <w:rsid w:val="005F5ED9"/>
    <w:rsid w:val="005F664E"/>
    <w:rsid w:val="005F666A"/>
    <w:rsid w:val="005F66E5"/>
    <w:rsid w:val="005F68C6"/>
    <w:rsid w:val="005F6948"/>
    <w:rsid w:val="005F6AF0"/>
    <w:rsid w:val="005F70E6"/>
    <w:rsid w:val="005F7268"/>
    <w:rsid w:val="005F73C8"/>
    <w:rsid w:val="005F77A0"/>
    <w:rsid w:val="005F789B"/>
    <w:rsid w:val="00600144"/>
    <w:rsid w:val="00600545"/>
    <w:rsid w:val="00600B92"/>
    <w:rsid w:val="00600E50"/>
    <w:rsid w:val="006019E7"/>
    <w:rsid w:val="006025B1"/>
    <w:rsid w:val="006026C2"/>
    <w:rsid w:val="006028F6"/>
    <w:rsid w:val="00602E5C"/>
    <w:rsid w:val="006032E1"/>
    <w:rsid w:val="00604CD4"/>
    <w:rsid w:val="00604DFD"/>
    <w:rsid w:val="00604E98"/>
    <w:rsid w:val="00605303"/>
    <w:rsid w:val="00606457"/>
    <w:rsid w:val="006067A8"/>
    <w:rsid w:val="0060692B"/>
    <w:rsid w:val="00606E71"/>
    <w:rsid w:val="00606EEF"/>
    <w:rsid w:val="00607038"/>
    <w:rsid w:val="00607AB3"/>
    <w:rsid w:val="00607DC3"/>
    <w:rsid w:val="00607F3A"/>
    <w:rsid w:val="0061004E"/>
    <w:rsid w:val="00610272"/>
    <w:rsid w:val="00610FA5"/>
    <w:rsid w:val="0061100C"/>
    <w:rsid w:val="00611330"/>
    <w:rsid w:val="00611378"/>
    <w:rsid w:val="0061137D"/>
    <w:rsid w:val="00611586"/>
    <w:rsid w:val="006117D2"/>
    <w:rsid w:val="0061272F"/>
    <w:rsid w:val="0061282B"/>
    <w:rsid w:val="00613348"/>
    <w:rsid w:val="006134BD"/>
    <w:rsid w:val="00613569"/>
    <w:rsid w:val="006135DA"/>
    <w:rsid w:val="00613621"/>
    <w:rsid w:val="006145A9"/>
    <w:rsid w:val="00614759"/>
    <w:rsid w:val="00614A13"/>
    <w:rsid w:val="00615489"/>
    <w:rsid w:val="00615BD9"/>
    <w:rsid w:val="00615D47"/>
    <w:rsid w:val="00615DD8"/>
    <w:rsid w:val="006160E3"/>
    <w:rsid w:val="00616151"/>
    <w:rsid w:val="0061615A"/>
    <w:rsid w:val="0061633C"/>
    <w:rsid w:val="006163F4"/>
    <w:rsid w:val="00616599"/>
    <w:rsid w:val="006172FB"/>
    <w:rsid w:val="0061746E"/>
    <w:rsid w:val="006174E0"/>
    <w:rsid w:val="0061766B"/>
    <w:rsid w:val="006179E7"/>
    <w:rsid w:val="006208B3"/>
    <w:rsid w:val="0062096C"/>
    <w:rsid w:val="00620E3D"/>
    <w:rsid w:val="00620ECC"/>
    <w:rsid w:val="00620F29"/>
    <w:rsid w:val="006214E4"/>
    <w:rsid w:val="006215BF"/>
    <w:rsid w:val="00621B3D"/>
    <w:rsid w:val="00621CBB"/>
    <w:rsid w:val="00621DAA"/>
    <w:rsid w:val="00621DAB"/>
    <w:rsid w:val="00621F5A"/>
    <w:rsid w:val="00622721"/>
    <w:rsid w:val="00622E32"/>
    <w:rsid w:val="00623E92"/>
    <w:rsid w:val="00623F5F"/>
    <w:rsid w:val="00624C4A"/>
    <w:rsid w:val="00624ED6"/>
    <w:rsid w:val="00625039"/>
    <w:rsid w:val="006254AE"/>
    <w:rsid w:val="006259B4"/>
    <w:rsid w:val="006259CC"/>
    <w:rsid w:val="00625A24"/>
    <w:rsid w:val="00625A3A"/>
    <w:rsid w:val="00625A54"/>
    <w:rsid w:val="00625CB0"/>
    <w:rsid w:val="00625F5B"/>
    <w:rsid w:val="00626ED5"/>
    <w:rsid w:val="006275D6"/>
    <w:rsid w:val="00627FC3"/>
    <w:rsid w:val="0063005E"/>
    <w:rsid w:val="00630501"/>
    <w:rsid w:val="00631F9A"/>
    <w:rsid w:val="006322C5"/>
    <w:rsid w:val="006336BF"/>
    <w:rsid w:val="00633A99"/>
    <w:rsid w:val="00634B57"/>
    <w:rsid w:val="00634DA4"/>
    <w:rsid w:val="00635CC7"/>
    <w:rsid w:val="00636021"/>
    <w:rsid w:val="006360C8"/>
    <w:rsid w:val="00636204"/>
    <w:rsid w:val="00636234"/>
    <w:rsid w:val="00636554"/>
    <w:rsid w:val="006367F6"/>
    <w:rsid w:val="00637392"/>
    <w:rsid w:val="006378E7"/>
    <w:rsid w:val="00637B7C"/>
    <w:rsid w:val="00637C3A"/>
    <w:rsid w:val="0064048D"/>
    <w:rsid w:val="006404F1"/>
    <w:rsid w:val="00640822"/>
    <w:rsid w:val="00640F55"/>
    <w:rsid w:val="0064128B"/>
    <w:rsid w:val="00641473"/>
    <w:rsid w:val="006414A4"/>
    <w:rsid w:val="00641774"/>
    <w:rsid w:val="00641A26"/>
    <w:rsid w:val="006420E8"/>
    <w:rsid w:val="00642348"/>
    <w:rsid w:val="006423EB"/>
    <w:rsid w:val="00642783"/>
    <w:rsid w:val="00642DBC"/>
    <w:rsid w:val="00643F31"/>
    <w:rsid w:val="006443BF"/>
    <w:rsid w:val="0064486A"/>
    <w:rsid w:val="00644AA0"/>
    <w:rsid w:val="00644C4A"/>
    <w:rsid w:val="00645021"/>
    <w:rsid w:val="00645182"/>
    <w:rsid w:val="006451CD"/>
    <w:rsid w:val="006451D3"/>
    <w:rsid w:val="0064551C"/>
    <w:rsid w:val="00645704"/>
    <w:rsid w:val="00646045"/>
    <w:rsid w:val="00646211"/>
    <w:rsid w:val="00647733"/>
    <w:rsid w:val="0064779A"/>
    <w:rsid w:val="0064798D"/>
    <w:rsid w:val="006502EC"/>
    <w:rsid w:val="00650AAA"/>
    <w:rsid w:val="00650C88"/>
    <w:rsid w:val="00650DDD"/>
    <w:rsid w:val="00650FA2"/>
    <w:rsid w:val="006510F6"/>
    <w:rsid w:val="006517DA"/>
    <w:rsid w:val="00651977"/>
    <w:rsid w:val="00651D00"/>
    <w:rsid w:val="00651E60"/>
    <w:rsid w:val="0065200D"/>
    <w:rsid w:val="00652513"/>
    <w:rsid w:val="006526C6"/>
    <w:rsid w:val="00652946"/>
    <w:rsid w:val="00652BDF"/>
    <w:rsid w:val="006530BB"/>
    <w:rsid w:val="00653398"/>
    <w:rsid w:val="00653425"/>
    <w:rsid w:val="00653B48"/>
    <w:rsid w:val="0065431C"/>
    <w:rsid w:val="00654AD6"/>
    <w:rsid w:val="00654C68"/>
    <w:rsid w:val="00654CE1"/>
    <w:rsid w:val="00654DDC"/>
    <w:rsid w:val="006555C6"/>
    <w:rsid w:val="006558B1"/>
    <w:rsid w:val="006559CB"/>
    <w:rsid w:val="00655AD0"/>
    <w:rsid w:val="0065751C"/>
    <w:rsid w:val="00657DB0"/>
    <w:rsid w:val="00660077"/>
    <w:rsid w:val="00660162"/>
    <w:rsid w:val="006605B8"/>
    <w:rsid w:val="006607FC"/>
    <w:rsid w:val="00660919"/>
    <w:rsid w:val="00661587"/>
    <w:rsid w:val="006616C6"/>
    <w:rsid w:val="00661A45"/>
    <w:rsid w:val="00661AC9"/>
    <w:rsid w:val="00662287"/>
    <w:rsid w:val="006622C2"/>
    <w:rsid w:val="006624F3"/>
    <w:rsid w:val="006627A1"/>
    <w:rsid w:val="006640D6"/>
    <w:rsid w:val="0066411E"/>
    <w:rsid w:val="00664432"/>
    <w:rsid w:val="0066469B"/>
    <w:rsid w:val="0066497E"/>
    <w:rsid w:val="00664B33"/>
    <w:rsid w:val="0066592E"/>
    <w:rsid w:val="00665C4B"/>
    <w:rsid w:val="00665F5B"/>
    <w:rsid w:val="00666323"/>
    <w:rsid w:val="00666744"/>
    <w:rsid w:val="0066694F"/>
    <w:rsid w:val="00666A26"/>
    <w:rsid w:val="00666CE3"/>
    <w:rsid w:val="00666F3F"/>
    <w:rsid w:val="0066769D"/>
    <w:rsid w:val="00667A3C"/>
    <w:rsid w:val="00667B05"/>
    <w:rsid w:val="00667B9E"/>
    <w:rsid w:val="00667E6E"/>
    <w:rsid w:val="0067010B"/>
    <w:rsid w:val="00670986"/>
    <w:rsid w:val="006710CC"/>
    <w:rsid w:val="006710EB"/>
    <w:rsid w:val="006713C7"/>
    <w:rsid w:val="006714E3"/>
    <w:rsid w:val="0067151E"/>
    <w:rsid w:val="006721A4"/>
    <w:rsid w:val="00672CA8"/>
    <w:rsid w:val="00672D0F"/>
    <w:rsid w:val="00672DB5"/>
    <w:rsid w:val="00673EB3"/>
    <w:rsid w:val="00674328"/>
    <w:rsid w:val="00674387"/>
    <w:rsid w:val="00674E9A"/>
    <w:rsid w:val="00675061"/>
    <w:rsid w:val="006753CD"/>
    <w:rsid w:val="0067592B"/>
    <w:rsid w:val="00676456"/>
    <w:rsid w:val="006764FA"/>
    <w:rsid w:val="006769E3"/>
    <w:rsid w:val="00676D3B"/>
    <w:rsid w:val="0067733F"/>
    <w:rsid w:val="0067741D"/>
    <w:rsid w:val="00677CDB"/>
    <w:rsid w:val="006803B1"/>
    <w:rsid w:val="00680ECC"/>
    <w:rsid w:val="006810E4"/>
    <w:rsid w:val="0068126D"/>
    <w:rsid w:val="0068133E"/>
    <w:rsid w:val="0068212D"/>
    <w:rsid w:val="00682609"/>
    <w:rsid w:val="0068286E"/>
    <w:rsid w:val="00682BE0"/>
    <w:rsid w:val="00682ED1"/>
    <w:rsid w:val="00683590"/>
    <w:rsid w:val="00683BD0"/>
    <w:rsid w:val="00683C29"/>
    <w:rsid w:val="00683F24"/>
    <w:rsid w:val="0068420F"/>
    <w:rsid w:val="00684842"/>
    <w:rsid w:val="00684A13"/>
    <w:rsid w:val="00684AFF"/>
    <w:rsid w:val="00684B32"/>
    <w:rsid w:val="006855A4"/>
    <w:rsid w:val="00685A39"/>
    <w:rsid w:val="006860B9"/>
    <w:rsid w:val="0068635A"/>
    <w:rsid w:val="00686C48"/>
    <w:rsid w:val="006870A0"/>
    <w:rsid w:val="00687125"/>
    <w:rsid w:val="00687549"/>
    <w:rsid w:val="0068784E"/>
    <w:rsid w:val="00687C8E"/>
    <w:rsid w:val="00690E63"/>
    <w:rsid w:val="00691501"/>
    <w:rsid w:val="00691594"/>
    <w:rsid w:val="00691630"/>
    <w:rsid w:val="0069168B"/>
    <w:rsid w:val="00691CC0"/>
    <w:rsid w:val="00691EA3"/>
    <w:rsid w:val="00692020"/>
    <w:rsid w:val="00692451"/>
    <w:rsid w:val="00692468"/>
    <w:rsid w:val="00692BD0"/>
    <w:rsid w:val="00692CDB"/>
    <w:rsid w:val="00692FA8"/>
    <w:rsid w:val="006930DF"/>
    <w:rsid w:val="006934E6"/>
    <w:rsid w:val="00693B5C"/>
    <w:rsid w:val="00694026"/>
    <w:rsid w:val="0069405D"/>
    <w:rsid w:val="0069422E"/>
    <w:rsid w:val="006943BF"/>
    <w:rsid w:val="006944FC"/>
    <w:rsid w:val="00694A75"/>
    <w:rsid w:val="00694BBC"/>
    <w:rsid w:val="00694EFA"/>
    <w:rsid w:val="006954E1"/>
    <w:rsid w:val="00695954"/>
    <w:rsid w:val="00695DAE"/>
    <w:rsid w:val="006963E8"/>
    <w:rsid w:val="006967BC"/>
    <w:rsid w:val="0069695B"/>
    <w:rsid w:val="00696A65"/>
    <w:rsid w:val="00696AED"/>
    <w:rsid w:val="006976CC"/>
    <w:rsid w:val="00697F39"/>
    <w:rsid w:val="006A0259"/>
    <w:rsid w:val="006A0385"/>
    <w:rsid w:val="006A0656"/>
    <w:rsid w:val="006A083A"/>
    <w:rsid w:val="006A09A3"/>
    <w:rsid w:val="006A1106"/>
    <w:rsid w:val="006A1125"/>
    <w:rsid w:val="006A1D4E"/>
    <w:rsid w:val="006A1F5A"/>
    <w:rsid w:val="006A20FF"/>
    <w:rsid w:val="006A25D9"/>
    <w:rsid w:val="006A284E"/>
    <w:rsid w:val="006A2F5B"/>
    <w:rsid w:val="006A2FE4"/>
    <w:rsid w:val="006A3007"/>
    <w:rsid w:val="006A3083"/>
    <w:rsid w:val="006A3645"/>
    <w:rsid w:val="006A37EE"/>
    <w:rsid w:val="006A3B29"/>
    <w:rsid w:val="006A4283"/>
    <w:rsid w:val="006A4FFB"/>
    <w:rsid w:val="006A5122"/>
    <w:rsid w:val="006A5579"/>
    <w:rsid w:val="006A56CC"/>
    <w:rsid w:val="006A580E"/>
    <w:rsid w:val="006A5A31"/>
    <w:rsid w:val="006A5C05"/>
    <w:rsid w:val="006A6895"/>
    <w:rsid w:val="006A7DDC"/>
    <w:rsid w:val="006A7EAC"/>
    <w:rsid w:val="006B001C"/>
    <w:rsid w:val="006B217C"/>
    <w:rsid w:val="006B25DF"/>
    <w:rsid w:val="006B2AEC"/>
    <w:rsid w:val="006B2B69"/>
    <w:rsid w:val="006B2C3D"/>
    <w:rsid w:val="006B2CD3"/>
    <w:rsid w:val="006B344F"/>
    <w:rsid w:val="006B35B3"/>
    <w:rsid w:val="006B39BD"/>
    <w:rsid w:val="006B41EE"/>
    <w:rsid w:val="006B45C9"/>
    <w:rsid w:val="006B462F"/>
    <w:rsid w:val="006B5604"/>
    <w:rsid w:val="006B585C"/>
    <w:rsid w:val="006B593C"/>
    <w:rsid w:val="006B5A67"/>
    <w:rsid w:val="006B5B62"/>
    <w:rsid w:val="006B60B4"/>
    <w:rsid w:val="006B63DC"/>
    <w:rsid w:val="006B69D5"/>
    <w:rsid w:val="006B6C44"/>
    <w:rsid w:val="006B6CA5"/>
    <w:rsid w:val="006B6ED6"/>
    <w:rsid w:val="006B705B"/>
    <w:rsid w:val="006B7489"/>
    <w:rsid w:val="006B76F9"/>
    <w:rsid w:val="006B7CDB"/>
    <w:rsid w:val="006B7ECE"/>
    <w:rsid w:val="006C0069"/>
    <w:rsid w:val="006C062A"/>
    <w:rsid w:val="006C093E"/>
    <w:rsid w:val="006C10EF"/>
    <w:rsid w:val="006C171A"/>
    <w:rsid w:val="006C19C7"/>
    <w:rsid w:val="006C1CF2"/>
    <w:rsid w:val="006C1F2E"/>
    <w:rsid w:val="006C2322"/>
    <w:rsid w:val="006C279C"/>
    <w:rsid w:val="006C2F69"/>
    <w:rsid w:val="006C365F"/>
    <w:rsid w:val="006C4C4B"/>
    <w:rsid w:val="006C5EC7"/>
    <w:rsid w:val="006C62EC"/>
    <w:rsid w:val="006C6745"/>
    <w:rsid w:val="006C6DBA"/>
    <w:rsid w:val="006C715C"/>
    <w:rsid w:val="006C77E2"/>
    <w:rsid w:val="006C78B1"/>
    <w:rsid w:val="006C7F42"/>
    <w:rsid w:val="006D0621"/>
    <w:rsid w:val="006D0883"/>
    <w:rsid w:val="006D0ECA"/>
    <w:rsid w:val="006D16ED"/>
    <w:rsid w:val="006D1752"/>
    <w:rsid w:val="006D1A63"/>
    <w:rsid w:val="006D1B83"/>
    <w:rsid w:val="006D2E55"/>
    <w:rsid w:val="006D3B7E"/>
    <w:rsid w:val="006D42CF"/>
    <w:rsid w:val="006D42F2"/>
    <w:rsid w:val="006D482E"/>
    <w:rsid w:val="006D5A11"/>
    <w:rsid w:val="006D5AAA"/>
    <w:rsid w:val="006D5CED"/>
    <w:rsid w:val="006D6010"/>
    <w:rsid w:val="006D61FE"/>
    <w:rsid w:val="006D6578"/>
    <w:rsid w:val="006D6831"/>
    <w:rsid w:val="006D685E"/>
    <w:rsid w:val="006D69C0"/>
    <w:rsid w:val="006D7149"/>
    <w:rsid w:val="006D73CC"/>
    <w:rsid w:val="006D74B7"/>
    <w:rsid w:val="006D7529"/>
    <w:rsid w:val="006D79B4"/>
    <w:rsid w:val="006D7DC9"/>
    <w:rsid w:val="006E0381"/>
    <w:rsid w:val="006E0A2D"/>
    <w:rsid w:val="006E0C3D"/>
    <w:rsid w:val="006E1CC5"/>
    <w:rsid w:val="006E1E36"/>
    <w:rsid w:val="006E22E5"/>
    <w:rsid w:val="006E2499"/>
    <w:rsid w:val="006E2750"/>
    <w:rsid w:val="006E2802"/>
    <w:rsid w:val="006E29DD"/>
    <w:rsid w:val="006E33B0"/>
    <w:rsid w:val="006E352F"/>
    <w:rsid w:val="006E3C4E"/>
    <w:rsid w:val="006E3C71"/>
    <w:rsid w:val="006E3D31"/>
    <w:rsid w:val="006E45A2"/>
    <w:rsid w:val="006E4645"/>
    <w:rsid w:val="006E4CED"/>
    <w:rsid w:val="006E4D8D"/>
    <w:rsid w:val="006E5BA0"/>
    <w:rsid w:val="006E60F3"/>
    <w:rsid w:val="006E66A0"/>
    <w:rsid w:val="006E683A"/>
    <w:rsid w:val="006E68A1"/>
    <w:rsid w:val="006E69F8"/>
    <w:rsid w:val="006E6A82"/>
    <w:rsid w:val="006E6E78"/>
    <w:rsid w:val="006E7116"/>
    <w:rsid w:val="006E7BCC"/>
    <w:rsid w:val="006F020A"/>
    <w:rsid w:val="006F0622"/>
    <w:rsid w:val="006F07AC"/>
    <w:rsid w:val="006F07C4"/>
    <w:rsid w:val="006F0947"/>
    <w:rsid w:val="006F0993"/>
    <w:rsid w:val="006F09A0"/>
    <w:rsid w:val="006F0B20"/>
    <w:rsid w:val="006F0FB4"/>
    <w:rsid w:val="006F17B7"/>
    <w:rsid w:val="006F1AE6"/>
    <w:rsid w:val="006F1F80"/>
    <w:rsid w:val="006F25FB"/>
    <w:rsid w:val="006F2979"/>
    <w:rsid w:val="006F2AD2"/>
    <w:rsid w:val="006F2F16"/>
    <w:rsid w:val="006F33FF"/>
    <w:rsid w:val="006F361E"/>
    <w:rsid w:val="006F3636"/>
    <w:rsid w:val="006F420E"/>
    <w:rsid w:val="006F499C"/>
    <w:rsid w:val="006F4AE3"/>
    <w:rsid w:val="006F4B47"/>
    <w:rsid w:val="006F5152"/>
    <w:rsid w:val="006F5318"/>
    <w:rsid w:val="006F5383"/>
    <w:rsid w:val="006F54A8"/>
    <w:rsid w:val="006F60F6"/>
    <w:rsid w:val="006F6C25"/>
    <w:rsid w:val="006F736C"/>
    <w:rsid w:val="006F76B3"/>
    <w:rsid w:val="006F7ADA"/>
    <w:rsid w:val="007016AB"/>
    <w:rsid w:val="00701FAF"/>
    <w:rsid w:val="00702088"/>
    <w:rsid w:val="0070233C"/>
    <w:rsid w:val="00703348"/>
    <w:rsid w:val="007033E4"/>
    <w:rsid w:val="007037FA"/>
    <w:rsid w:val="00703B75"/>
    <w:rsid w:val="00704115"/>
    <w:rsid w:val="007048FF"/>
    <w:rsid w:val="0070498D"/>
    <w:rsid w:val="00704A7D"/>
    <w:rsid w:val="00704F38"/>
    <w:rsid w:val="00705057"/>
    <w:rsid w:val="007051DE"/>
    <w:rsid w:val="00705658"/>
    <w:rsid w:val="007056C3"/>
    <w:rsid w:val="00705CA7"/>
    <w:rsid w:val="00706130"/>
    <w:rsid w:val="0070615A"/>
    <w:rsid w:val="00706537"/>
    <w:rsid w:val="007067C2"/>
    <w:rsid w:val="00706994"/>
    <w:rsid w:val="0070699A"/>
    <w:rsid w:val="00706A46"/>
    <w:rsid w:val="00706F8F"/>
    <w:rsid w:val="007074A5"/>
    <w:rsid w:val="00707901"/>
    <w:rsid w:val="00707BB8"/>
    <w:rsid w:val="00707F06"/>
    <w:rsid w:val="007100AA"/>
    <w:rsid w:val="00710FF8"/>
    <w:rsid w:val="0071251D"/>
    <w:rsid w:val="00712866"/>
    <w:rsid w:val="00713320"/>
    <w:rsid w:val="0071370C"/>
    <w:rsid w:val="00714152"/>
    <w:rsid w:val="00714958"/>
    <w:rsid w:val="00715094"/>
    <w:rsid w:val="00715210"/>
    <w:rsid w:val="00715B5D"/>
    <w:rsid w:val="0071633B"/>
    <w:rsid w:val="0071675B"/>
    <w:rsid w:val="007167C9"/>
    <w:rsid w:val="00716AA9"/>
    <w:rsid w:val="00716F79"/>
    <w:rsid w:val="0071701F"/>
    <w:rsid w:val="007170D5"/>
    <w:rsid w:val="007171C1"/>
    <w:rsid w:val="0071753D"/>
    <w:rsid w:val="00717B0F"/>
    <w:rsid w:val="00717C8A"/>
    <w:rsid w:val="00720953"/>
    <w:rsid w:val="0072097C"/>
    <w:rsid w:val="00720E2D"/>
    <w:rsid w:val="00720E4D"/>
    <w:rsid w:val="00721143"/>
    <w:rsid w:val="007211FA"/>
    <w:rsid w:val="00721720"/>
    <w:rsid w:val="00721F02"/>
    <w:rsid w:val="00721F1F"/>
    <w:rsid w:val="00722024"/>
    <w:rsid w:val="00722D44"/>
    <w:rsid w:val="00723329"/>
    <w:rsid w:val="00723546"/>
    <w:rsid w:val="00723BDD"/>
    <w:rsid w:val="00723DDD"/>
    <w:rsid w:val="007240E0"/>
    <w:rsid w:val="007246E1"/>
    <w:rsid w:val="007248F6"/>
    <w:rsid w:val="00724B3E"/>
    <w:rsid w:val="00724D5E"/>
    <w:rsid w:val="00724EB4"/>
    <w:rsid w:val="007250E8"/>
    <w:rsid w:val="00725CE8"/>
    <w:rsid w:val="00725F94"/>
    <w:rsid w:val="00725FB6"/>
    <w:rsid w:val="00726268"/>
    <w:rsid w:val="00726867"/>
    <w:rsid w:val="00726977"/>
    <w:rsid w:val="007269C4"/>
    <w:rsid w:val="007305A9"/>
    <w:rsid w:val="00731429"/>
    <w:rsid w:val="007315DD"/>
    <w:rsid w:val="00732302"/>
    <w:rsid w:val="00732CAF"/>
    <w:rsid w:val="00733540"/>
    <w:rsid w:val="007335ED"/>
    <w:rsid w:val="0073398E"/>
    <w:rsid w:val="0073405F"/>
    <w:rsid w:val="0073430F"/>
    <w:rsid w:val="00734778"/>
    <w:rsid w:val="0073483C"/>
    <w:rsid w:val="007348F9"/>
    <w:rsid w:val="00734BFE"/>
    <w:rsid w:val="00734CEA"/>
    <w:rsid w:val="00734D14"/>
    <w:rsid w:val="00735434"/>
    <w:rsid w:val="00735585"/>
    <w:rsid w:val="00735690"/>
    <w:rsid w:val="00735782"/>
    <w:rsid w:val="00735CDC"/>
    <w:rsid w:val="00735FDF"/>
    <w:rsid w:val="00735FF3"/>
    <w:rsid w:val="007361EA"/>
    <w:rsid w:val="007365CF"/>
    <w:rsid w:val="00736DC1"/>
    <w:rsid w:val="0073758D"/>
    <w:rsid w:val="007375F5"/>
    <w:rsid w:val="0073770F"/>
    <w:rsid w:val="007401DB"/>
    <w:rsid w:val="007409C3"/>
    <w:rsid w:val="00740BAB"/>
    <w:rsid w:val="00740D3F"/>
    <w:rsid w:val="00741DCB"/>
    <w:rsid w:val="00742908"/>
    <w:rsid w:val="00742CCB"/>
    <w:rsid w:val="00742DD4"/>
    <w:rsid w:val="00742E45"/>
    <w:rsid w:val="00743A20"/>
    <w:rsid w:val="00743ABC"/>
    <w:rsid w:val="0074418D"/>
    <w:rsid w:val="00744705"/>
    <w:rsid w:val="00744826"/>
    <w:rsid w:val="00744907"/>
    <w:rsid w:val="00745491"/>
    <w:rsid w:val="00745939"/>
    <w:rsid w:val="00746471"/>
    <w:rsid w:val="0074689A"/>
    <w:rsid w:val="0074689F"/>
    <w:rsid w:val="00746A43"/>
    <w:rsid w:val="00746AC2"/>
    <w:rsid w:val="00746BC7"/>
    <w:rsid w:val="00746DFC"/>
    <w:rsid w:val="00747353"/>
    <w:rsid w:val="0074786E"/>
    <w:rsid w:val="00747C3D"/>
    <w:rsid w:val="0075077C"/>
    <w:rsid w:val="007509B7"/>
    <w:rsid w:val="00750CA1"/>
    <w:rsid w:val="00750E09"/>
    <w:rsid w:val="0075132C"/>
    <w:rsid w:val="00751406"/>
    <w:rsid w:val="00751461"/>
    <w:rsid w:val="00751BD6"/>
    <w:rsid w:val="00751C1F"/>
    <w:rsid w:val="00751DAE"/>
    <w:rsid w:val="0075256F"/>
    <w:rsid w:val="00752722"/>
    <w:rsid w:val="00752AFF"/>
    <w:rsid w:val="00752B83"/>
    <w:rsid w:val="007534D7"/>
    <w:rsid w:val="00753C10"/>
    <w:rsid w:val="00753F55"/>
    <w:rsid w:val="00754165"/>
    <w:rsid w:val="00754264"/>
    <w:rsid w:val="007545FE"/>
    <w:rsid w:val="00754B1D"/>
    <w:rsid w:val="00755041"/>
    <w:rsid w:val="00755229"/>
    <w:rsid w:val="00755577"/>
    <w:rsid w:val="00755966"/>
    <w:rsid w:val="00755E98"/>
    <w:rsid w:val="0075609C"/>
    <w:rsid w:val="00756385"/>
    <w:rsid w:val="00756B37"/>
    <w:rsid w:val="00756F7A"/>
    <w:rsid w:val="00757106"/>
    <w:rsid w:val="00757328"/>
    <w:rsid w:val="00757468"/>
    <w:rsid w:val="00757477"/>
    <w:rsid w:val="00757E74"/>
    <w:rsid w:val="00760445"/>
    <w:rsid w:val="00760934"/>
    <w:rsid w:val="00760F16"/>
    <w:rsid w:val="00761220"/>
    <w:rsid w:val="00762512"/>
    <w:rsid w:val="00762FFE"/>
    <w:rsid w:val="00763E5F"/>
    <w:rsid w:val="00763E8C"/>
    <w:rsid w:val="00764325"/>
    <w:rsid w:val="00764AAA"/>
    <w:rsid w:val="00765075"/>
    <w:rsid w:val="007654D2"/>
    <w:rsid w:val="00765519"/>
    <w:rsid w:val="00765BAF"/>
    <w:rsid w:val="00765BEA"/>
    <w:rsid w:val="007660D8"/>
    <w:rsid w:val="00766132"/>
    <w:rsid w:val="007667B2"/>
    <w:rsid w:val="007670A1"/>
    <w:rsid w:val="00767163"/>
    <w:rsid w:val="007676C7"/>
    <w:rsid w:val="007676EF"/>
    <w:rsid w:val="007676F0"/>
    <w:rsid w:val="00767B7B"/>
    <w:rsid w:val="00767C1E"/>
    <w:rsid w:val="007705B2"/>
    <w:rsid w:val="0077086E"/>
    <w:rsid w:val="00770E68"/>
    <w:rsid w:val="00771278"/>
    <w:rsid w:val="00771AB2"/>
    <w:rsid w:val="0077272B"/>
    <w:rsid w:val="00773A26"/>
    <w:rsid w:val="00773E09"/>
    <w:rsid w:val="00775419"/>
    <w:rsid w:val="0077544C"/>
    <w:rsid w:val="0077630D"/>
    <w:rsid w:val="007768FE"/>
    <w:rsid w:val="007769D0"/>
    <w:rsid w:val="007772E0"/>
    <w:rsid w:val="007773F5"/>
    <w:rsid w:val="0077792B"/>
    <w:rsid w:val="00777AE9"/>
    <w:rsid w:val="00777D3C"/>
    <w:rsid w:val="00777EF7"/>
    <w:rsid w:val="00780335"/>
    <w:rsid w:val="00780FBB"/>
    <w:rsid w:val="007812FE"/>
    <w:rsid w:val="0078142F"/>
    <w:rsid w:val="00781496"/>
    <w:rsid w:val="00781CB1"/>
    <w:rsid w:val="00781DE3"/>
    <w:rsid w:val="00782608"/>
    <w:rsid w:val="00782CAC"/>
    <w:rsid w:val="007831A2"/>
    <w:rsid w:val="00783610"/>
    <w:rsid w:val="0078390D"/>
    <w:rsid w:val="00783B36"/>
    <w:rsid w:val="00783D93"/>
    <w:rsid w:val="007840EB"/>
    <w:rsid w:val="00784141"/>
    <w:rsid w:val="00784268"/>
    <w:rsid w:val="00784472"/>
    <w:rsid w:val="00784916"/>
    <w:rsid w:val="007849AA"/>
    <w:rsid w:val="00784FE5"/>
    <w:rsid w:val="007854D7"/>
    <w:rsid w:val="00785617"/>
    <w:rsid w:val="00785DCA"/>
    <w:rsid w:val="0078633A"/>
    <w:rsid w:val="00786472"/>
    <w:rsid w:val="0078657E"/>
    <w:rsid w:val="007867AF"/>
    <w:rsid w:val="00786A51"/>
    <w:rsid w:val="00786B42"/>
    <w:rsid w:val="00787164"/>
    <w:rsid w:val="00787265"/>
    <w:rsid w:val="007877B4"/>
    <w:rsid w:val="0079008C"/>
    <w:rsid w:val="00790443"/>
    <w:rsid w:val="00790682"/>
    <w:rsid w:val="00790970"/>
    <w:rsid w:val="00790DD9"/>
    <w:rsid w:val="007911E3"/>
    <w:rsid w:val="00791DDF"/>
    <w:rsid w:val="00792492"/>
    <w:rsid w:val="007932E1"/>
    <w:rsid w:val="0079380C"/>
    <w:rsid w:val="00794826"/>
    <w:rsid w:val="007954B6"/>
    <w:rsid w:val="00795522"/>
    <w:rsid w:val="007958DF"/>
    <w:rsid w:val="00795CB1"/>
    <w:rsid w:val="00796137"/>
    <w:rsid w:val="0079629B"/>
    <w:rsid w:val="00796433"/>
    <w:rsid w:val="00796901"/>
    <w:rsid w:val="0079742C"/>
    <w:rsid w:val="00797836"/>
    <w:rsid w:val="00797B17"/>
    <w:rsid w:val="00797C0B"/>
    <w:rsid w:val="00797E53"/>
    <w:rsid w:val="007A017E"/>
    <w:rsid w:val="007A0381"/>
    <w:rsid w:val="007A0599"/>
    <w:rsid w:val="007A180A"/>
    <w:rsid w:val="007A18FF"/>
    <w:rsid w:val="007A19D5"/>
    <w:rsid w:val="007A1FCF"/>
    <w:rsid w:val="007A209D"/>
    <w:rsid w:val="007A23D1"/>
    <w:rsid w:val="007A2443"/>
    <w:rsid w:val="007A2516"/>
    <w:rsid w:val="007A26A3"/>
    <w:rsid w:val="007A2CD7"/>
    <w:rsid w:val="007A3488"/>
    <w:rsid w:val="007A37EC"/>
    <w:rsid w:val="007A3E6D"/>
    <w:rsid w:val="007A3F74"/>
    <w:rsid w:val="007A4794"/>
    <w:rsid w:val="007A4E94"/>
    <w:rsid w:val="007A4F1D"/>
    <w:rsid w:val="007A52EB"/>
    <w:rsid w:val="007A5354"/>
    <w:rsid w:val="007A5638"/>
    <w:rsid w:val="007A58A3"/>
    <w:rsid w:val="007A64D3"/>
    <w:rsid w:val="007A66A2"/>
    <w:rsid w:val="007A688E"/>
    <w:rsid w:val="007A6E5B"/>
    <w:rsid w:val="007A70F2"/>
    <w:rsid w:val="007A7510"/>
    <w:rsid w:val="007A7A8C"/>
    <w:rsid w:val="007A7BE6"/>
    <w:rsid w:val="007A7EF0"/>
    <w:rsid w:val="007B01F3"/>
    <w:rsid w:val="007B0B42"/>
    <w:rsid w:val="007B1231"/>
    <w:rsid w:val="007B129F"/>
    <w:rsid w:val="007B1C60"/>
    <w:rsid w:val="007B1CC2"/>
    <w:rsid w:val="007B24E1"/>
    <w:rsid w:val="007B2A5D"/>
    <w:rsid w:val="007B2EBD"/>
    <w:rsid w:val="007B2F32"/>
    <w:rsid w:val="007B34E2"/>
    <w:rsid w:val="007B3696"/>
    <w:rsid w:val="007B41F9"/>
    <w:rsid w:val="007B4545"/>
    <w:rsid w:val="007B481C"/>
    <w:rsid w:val="007B493E"/>
    <w:rsid w:val="007B5A33"/>
    <w:rsid w:val="007B63B9"/>
    <w:rsid w:val="007B694E"/>
    <w:rsid w:val="007B70A6"/>
    <w:rsid w:val="007B72D1"/>
    <w:rsid w:val="007B75BD"/>
    <w:rsid w:val="007B7EE4"/>
    <w:rsid w:val="007C062F"/>
    <w:rsid w:val="007C0C32"/>
    <w:rsid w:val="007C0DEF"/>
    <w:rsid w:val="007C13FC"/>
    <w:rsid w:val="007C1703"/>
    <w:rsid w:val="007C2230"/>
    <w:rsid w:val="007C24AC"/>
    <w:rsid w:val="007C2B02"/>
    <w:rsid w:val="007C359A"/>
    <w:rsid w:val="007C35BA"/>
    <w:rsid w:val="007C3615"/>
    <w:rsid w:val="007C3764"/>
    <w:rsid w:val="007C3BC4"/>
    <w:rsid w:val="007C3CE3"/>
    <w:rsid w:val="007C3F7A"/>
    <w:rsid w:val="007C4443"/>
    <w:rsid w:val="007C4789"/>
    <w:rsid w:val="007C4836"/>
    <w:rsid w:val="007C4BFE"/>
    <w:rsid w:val="007C4D29"/>
    <w:rsid w:val="007C4F06"/>
    <w:rsid w:val="007C52BD"/>
    <w:rsid w:val="007C58F5"/>
    <w:rsid w:val="007C5B01"/>
    <w:rsid w:val="007C5E1A"/>
    <w:rsid w:val="007C5EB0"/>
    <w:rsid w:val="007C6AE6"/>
    <w:rsid w:val="007C6E73"/>
    <w:rsid w:val="007C6E91"/>
    <w:rsid w:val="007C7694"/>
    <w:rsid w:val="007C76B4"/>
    <w:rsid w:val="007C7986"/>
    <w:rsid w:val="007C7EB5"/>
    <w:rsid w:val="007D01B8"/>
    <w:rsid w:val="007D01F7"/>
    <w:rsid w:val="007D027F"/>
    <w:rsid w:val="007D0590"/>
    <w:rsid w:val="007D06A9"/>
    <w:rsid w:val="007D0BBA"/>
    <w:rsid w:val="007D1487"/>
    <w:rsid w:val="007D15DE"/>
    <w:rsid w:val="007D1FA5"/>
    <w:rsid w:val="007D2054"/>
    <w:rsid w:val="007D2728"/>
    <w:rsid w:val="007D2762"/>
    <w:rsid w:val="007D3846"/>
    <w:rsid w:val="007D3C4E"/>
    <w:rsid w:val="007D3D26"/>
    <w:rsid w:val="007D4142"/>
    <w:rsid w:val="007D4A28"/>
    <w:rsid w:val="007D4C04"/>
    <w:rsid w:val="007D4F36"/>
    <w:rsid w:val="007D4F9B"/>
    <w:rsid w:val="007D503F"/>
    <w:rsid w:val="007D53DF"/>
    <w:rsid w:val="007D5C96"/>
    <w:rsid w:val="007D65BC"/>
    <w:rsid w:val="007D672F"/>
    <w:rsid w:val="007D6E25"/>
    <w:rsid w:val="007D7E97"/>
    <w:rsid w:val="007E0B6C"/>
    <w:rsid w:val="007E0DB1"/>
    <w:rsid w:val="007E1761"/>
    <w:rsid w:val="007E17B7"/>
    <w:rsid w:val="007E17F3"/>
    <w:rsid w:val="007E1936"/>
    <w:rsid w:val="007E2114"/>
    <w:rsid w:val="007E24AF"/>
    <w:rsid w:val="007E295A"/>
    <w:rsid w:val="007E2DC5"/>
    <w:rsid w:val="007E324C"/>
    <w:rsid w:val="007E3F1F"/>
    <w:rsid w:val="007E46A3"/>
    <w:rsid w:val="007E4C52"/>
    <w:rsid w:val="007E518A"/>
    <w:rsid w:val="007E5514"/>
    <w:rsid w:val="007E5830"/>
    <w:rsid w:val="007E5F68"/>
    <w:rsid w:val="007E6311"/>
    <w:rsid w:val="007E688E"/>
    <w:rsid w:val="007E705D"/>
    <w:rsid w:val="007E721F"/>
    <w:rsid w:val="007E7687"/>
    <w:rsid w:val="007E76B3"/>
    <w:rsid w:val="007E7843"/>
    <w:rsid w:val="007E7DCC"/>
    <w:rsid w:val="007E7E68"/>
    <w:rsid w:val="007F0545"/>
    <w:rsid w:val="007F0BD8"/>
    <w:rsid w:val="007F0D54"/>
    <w:rsid w:val="007F1496"/>
    <w:rsid w:val="007F172E"/>
    <w:rsid w:val="007F20FE"/>
    <w:rsid w:val="007F2921"/>
    <w:rsid w:val="007F3183"/>
    <w:rsid w:val="007F3EFB"/>
    <w:rsid w:val="007F48CA"/>
    <w:rsid w:val="007F4C71"/>
    <w:rsid w:val="007F51C6"/>
    <w:rsid w:val="007F59B4"/>
    <w:rsid w:val="007F6638"/>
    <w:rsid w:val="007F6AE3"/>
    <w:rsid w:val="007F6BAF"/>
    <w:rsid w:val="007F7262"/>
    <w:rsid w:val="00800516"/>
    <w:rsid w:val="00800ED7"/>
    <w:rsid w:val="00801148"/>
    <w:rsid w:val="00801ED3"/>
    <w:rsid w:val="0080222A"/>
    <w:rsid w:val="008022F6"/>
    <w:rsid w:val="00802847"/>
    <w:rsid w:val="008028BB"/>
    <w:rsid w:val="00803A7C"/>
    <w:rsid w:val="00804595"/>
    <w:rsid w:val="0080463F"/>
    <w:rsid w:val="00804AE9"/>
    <w:rsid w:val="00804E58"/>
    <w:rsid w:val="00804EE9"/>
    <w:rsid w:val="00805C00"/>
    <w:rsid w:val="00805C54"/>
    <w:rsid w:val="00806445"/>
    <w:rsid w:val="00807099"/>
    <w:rsid w:val="0080732F"/>
    <w:rsid w:val="008076B3"/>
    <w:rsid w:val="00807743"/>
    <w:rsid w:val="0080774E"/>
    <w:rsid w:val="00807C0D"/>
    <w:rsid w:val="0081089B"/>
    <w:rsid w:val="00810E03"/>
    <w:rsid w:val="008112B2"/>
    <w:rsid w:val="00811E41"/>
    <w:rsid w:val="00813E16"/>
    <w:rsid w:val="00814434"/>
    <w:rsid w:val="0081474C"/>
    <w:rsid w:val="008147C7"/>
    <w:rsid w:val="00814E3C"/>
    <w:rsid w:val="0081500A"/>
    <w:rsid w:val="00815035"/>
    <w:rsid w:val="008152CE"/>
    <w:rsid w:val="00815506"/>
    <w:rsid w:val="00815CE8"/>
    <w:rsid w:val="00815D34"/>
    <w:rsid w:val="0081634E"/>
    <w:rsid w:val="0081672E"/>
    <w:rsid w:val="00816EEF"/>
    <w:rsid w:val="00817071"/>
    <w:rsid w:val="0081712A"/>
    <w:rsid w:val="0081778A"/>
    <w:rsid w:val="00817968"/>
    <w:rsid w:val="00817C33"/>
    <w:rsid w:val="00820B39"/>
    <w:rsid w:val="00820C96"/>
    <w:rsid w:val="0082102A"/>
    <w:rsid w:val="00821738"/>
    <w:rsid w:val="00821DCB"/>
    <w:rsid w:val="00822043"/>
    <w:rsid w:val="008220A4"/>
    <w:rsid w:val="0082299C"/>
    <w:rsid w:val="00822B26"/>
    <w:rsid w:val="00822E56"/>
    <w:rsid w:val="008235BA"/>
    <w:rsid w:val="0082377D"/>
    <w:rsid w:val="00823BCC"/>
    <w:rsid w:val="00823F02"/>
    <w:rsid w:val="00824C1B"/>
    <w:rsid w:val="00824FB5"/>
    <w:rsid w:val="00825077"/>
    <w:rsid w:val="008250CD"/>
    <w:rsid w:val="008257C0"/>
    <w:rsid w:val="00826004"/>
    <w:rsid w:val="0082631F"/>
    <w:rsid w:val="00826C4D"/>
    <w:rsid w:val="00830D58"/>
    <w:rsid w:val="00831362"/>
    <w:rsid w:val="00832D4D"/>
    <w:rsid w:val="00832E73"/>
    <w:rsid w:val="00832ECB"/>
    <w:rsid w:val="00833867"/>
    <w:rsid w:val="00833FA4"/>
    <w:rsid w:val="00834012"/>
    <w:rsid w:val="0083433E"/>
    <w:rsid w:val="008343DF"/>
    <w:rsid w:val="00834682"/>
    <w:rsid w:val="00834E42"/>
    <w:rsid w:val="00834EA3"/>
    <w:rsid w:val="00834F6A"/>
    <w:rsid w:val="00835CE9"/>
    <w:rsid w:val="00835FB0"/>
    <w:rsid w:val="00836130"/>
    <w:rsid w:val="00836201"/>
    <w:rsid w:val="00836291"/>
    <w:rsid w:val="00836641"/>
    <w:rsid w:val="00836729"/>
    <w:rsid w:val="00836BA4"/>
    <w:rsid w:val="00836DC3"/>
    <w:rsid w:val="00837ABF"/>
    <w:rsid w:val="00837B59"/>
    <w:rsid w:val="00837D3F"/>
    <w:rsid w:val="008402F2"/>
    <w:rsid w:val="00840DC6"/>
    <w:rsid w:val="00841394"/>
    <w:rsid w:val="00842BC0"/>
    <w:rsid w:val="00843215"/>
    <w:rsid w:val="00843286"/>
    <w:rsid w:val="008435C9"/>
    <w:rsid w:val="00843A74"/>
    <w:rsid w:val="00844475"/>
    <w:rsid w:val="00844D07"/>
    <w:rsid w:val="0084549C"/>
    <w:rsid w:val="008458EE"/>
    <w:rsid w:val="00845A1A"/>
    <w:rsid w:val="00845B1F"/>
    <w:rsid w:val="008460D6"/>
    <w:rsid w:val="008462C6"/>
    <w:rsid w:val="0084661C"/>
    <w:rsid w:val="00846A43"/>
    <w:rsid w:val="00846AD3"/>
    <w:rsid w:val="00846FFD"/>
    <w:rsid w:val="00847204"/>
    <w:rsid w:val="00847BC6"/>
    <w:rsid w:val="00847CD9"/>
    <w:rsid w:val="008501A3"/>
    <w:rsid w:val="00850C12"/>
    <w:rsid w:val="0085185C"/>
    <w:rsid w:val="00851AAB"/>
    <w:rsid w:val="00851F86"/>
    <w:rsid w:val="00852092"/>
    <w:rsid w:val="008521DD"/>
    <w:rsid w:val="0085231C"/>
    <w:rsid w:val="00852FAF"/>
    <w:rsid w:val="0085307A"/>
    <w:rsid w:val="008532BC"/>
    <w:rsid w:val="00853602"/>
    <w:rsid w:val="00853FAF"/>
    <w:rsid w:val="0085452C"/>
    <w:rsid w:val="00854686"/>
    <w:rsid w:val="00855B54"/>
    <w:rsid w:val="00855EBE"/>
    <w:rsid w:val="00856190"/>
    <w:rsid w:val="008565FC"/>
    <w:rsid w:val="0085688E"/>
    <w:rsid w:val="00856956"/>
    <w:rsid w:val="00856C8C"/>
    <w:rsid w:val="0085738C"/>
    <w:rsid w:val="00857F43"/>
    <w:rsid w:val="00860329"/>
    <w:rsid w:val="00860684"/>
    <w:rsid w:val="00861005"/>
    <w:rsid w:val="008611E1"/>
    <w:rsid w:val="0086147C"/>
    <w:rsid w:val="00862131"/>
    <w:rsid w:val="00862583"/>
    <w:rsid w:val="00862EC6"/>
    <w:rsid w:val="0086376C"/>
    <w:rsid w:val="00864097"/>
    <w:rsid w:val="008641F4"/>
    <w:rsid w:val="00864444"/>
    <w:rsid w:val="0086459A"/>
    <w:rsid w:val="00864786"/>
    <w:rsid w:val="00865404"/>
    <w:rsid w:val="00865463"/>
    <w:rsid w:val="00865B52"/>
    <w:rsid w:val="0086611A"/>
    <w:rsid w:val="00866150"/>
    <w:rsid w:val="0086658E"/>
    <w:rsid w:val="00866B48"/>
    <w:rsid w:val="00866DFA"/>
    <w:rsid w:val="00866E11"/>
    <w:rsid w:val="00867768"/>
    <w:rsid w:val="00867963"/>
    <w:rsid w:val="0086A8A2"/>
    <w:rsid w:val="00870F55"/>
    <w:rsid w:val="00871044"/>
    <w:rsid w:val="00871469"/>
    <w:rsid w:val="00871F51"/>
    <w:rsid w:val="008722AE"/>
    <w:rsid w:val="008723B5"/>
    <w:rsid w:val="00872A14"/>
    <w:rsid w:val="00873421"/>
    <w:rsid w:val="008734AE"/>
    <w:rsid w:val="008738C9"/>
    <w:rsid w:val="00873A14"/>
    <w:rsid w:val="0087406E"/>
    <w:rsid w:val="00874673"/>
    <w:rsid w:val="00874722"/>
    <w:rsid w:val="00874BA4"/>
    <w:rsid w:val="0087549B"/>
    <w:rsid w:val="00875A8F"/>
    <w:rsid w:val="00875C6A"/>
    <w:rsid w:val="00876017"/>
    <w:rsid w:val="00876258"/>
    <w:rsid w:val="00876D61"/>
    <w:rsid w:val="00877251"/>
    <w:rsid w:val="00877701"/>
    <w:rsid w:val="0087770C"/>
    <w:rsid w:val="00877867"/>
    <w:rsid w:val="008778A0"/>
    <w:rsid w:val="00880615"/>
    <w:rsid w:val="0088128C"/>
    <w:rsid w:val="008812B8"/>
    <w:rsid w:val="00881A8F"/>
    <w:rsid w:val="00881CC3"/>
    <w:rsid w:val="008825D8"/>
    <w:rsid w:val="00882781"/>
    <w:rsid w:val="00882BFE"/>
    <w:rsid w:val="00882E75"/>
    <w:rsid w:val="0088312F"/>
    <w:rsid w:val="008831FA"/>
    <w:rsid w:val="00884319"/>
    <w:rsid w:val="0088458F"/>
    <w:rsid w:val="008845F5"/>
    <w:rsid w:val="0088472A"/>
    <w:rsid w:val="0088509A"/>
    <w:rsid w:val="008855C6"/>
    <w:rsid w:val="0088569D"/>
    <w:rsid w:val="00885D8C"/>
    <w:rsid w:val="00885DB3"/>
    <w:rsid w:val="00885DBF"/>
    <w:rsid w:val="0088635C"/>
    <w:rsid w:val="008866D2"/>
    <w:rsid w:val="008869CA"/>
    <w:rsid w:val="00886E62"/>
    <w:rsid w:val="00886FB0"/>
    <w:rsid w:val="008870FF"/>
    <w:rsid w:val="00887403"/>
    <w:rsid w:val="0088746E"/>
    <w:rsid w:val="0088763C"/>
    <w:rsid w:val="00887EEB"/>
    <w:rsid w:val="00887F9A"/>
    <w:rsid w:val="008900FE"/>
    <w:rsid w:val="00890554"/>
    <w:rsid w:val="00890E3B"/>
    <w:rsid w:val="008917D2"/>
    <w:rsid w:val="008917E4"/>
    <w:rsid w:val="00892319"/>
    <w:rsid w:val="008932CE"/>
    <w:rsid w:val="00893F96"/>
    <w:rsid w:val="008944A7"/>
    <w:rsid w:val="008944BF"/>
    <w:rsid w:val="00894ADF"/>
    <w:rsid w:val="00894C64"/>
    <w:rsid w:val="008952ED"/>
    <w:rsid w:val="008956CE"/>
    <w:rsid w:val="00895D82"/>
    <w:rsid w:val="00895DD6"/>
    <w:rsid w:val="0089610F"/>
    <w:rsid w:val="008966DD"/>
    <w:rsid w:val="00896C53"/>
    <w:rsid w:val="008975BF"/>
    <w:rsid w:val="00897D85"/>
    <w:rsid w:val="008A1C98"/>
    <w:rsid w:val="008A22EA"/>
    <w:rsid w:val="008A2314"/>
    <w:rsid w:val="008A2AE1"/>
    <w:rsid w:val="008A2C65"/>
    <w:rsid w:val="008A2DC5"/>
    <w:rsid w:val="008A375D"/>
    <w:rsid w:val="008A3AB8"/>
    <w:rsid w:val="008A4127"/>
    <w:rsid w:val="008A5439"/>
    <w:rsid w:val="008A5969"/>
    <w:rsid w:val="008A61E8"/>
    <w:rsid w:val="008A6456"/>
    <w:rsid w:val="008A7192"/>
    <w:rsid w:val="008A72BC"/>
    <w:rsid w:val="008A7472"/>
    <w:rsid w:val="008A76C4"/>
    <w:rsid w:val="008A7F12"/>
    <w:rsid w:val="008B0005"/>
    <w:rsid w:val="008B1631"/>
    <w:rsid w:val="008B1B7F"/>
    <w:rsid w:val="008B1BB7"/>
    <w:rsid w:val="008B1E56"/>
    <w:rsid w:val="008B27EF"/>
    <w:rsid w:val="008B2932"/>
    <w:rsid w:val="008B297D"/>
    <w:rsid w:val="008B356E"/>
    <w:rsid w:val="008B3E13"/>
    <w:rsid w:val="008B3F17"/>
    <w:rsid w:val="008B44BA"/>
    <w:rsid w:val="008B44C4"/>
    <w:rsid w:val="008B5428"/>
    <w:rsid w:val="008B5796"/>
    <w:rsid w:val="008B6417"/>
    <w:rsid w:val="008B66CE"/>
    <w:rsid w:val="008B72CB"/>
    <w:rsid w:val="008B771D"/>
    <w:rsid w:val="008B7EFC"/>
    <w:rsid w:val="008C0421"/>
    <w:rsid w:val="008C046A"/>
    <w:rsid w:val="008C0732"/>
    <w:rsid w:val="008C09C2"/>
    <w:rsid w:val="008C125B"/>
    <w:rsid w:val="008C173E"/>
    <w:rsid w:val="008C1946"/>
    <w:rsid w:val="008C1C2A"/>
    <w:rsid w:val="008C2215"/>
    <w:rsid w:val="008C2480"/>
    <w:rsid w:val="008C2831"/>
    <w:rsid w:val="008C29EF"/>
    <w:rsid w:val="008C2B19"/>
    <w:rsid w:val="008C2BDA"/>
    <w:rsid w:val="008C2BE3"/>
    <w:rsid w:val="008C3253"/>
    <w:rsid w:val="008C32E6"/>
    <w:rsid w:val="008C34E1"/>
    <w:rsid w:val="008C3983"/>
    <w:rsid w:val="008C3AC7"/>
    <w:rsid w:val="008C3EA4"/>
    <w:rsid w:val="008C4231"/>
    <w:rsid w:val="008C429F"/>
    <w:rsid w:val="008C43C7"/>
    <w:rsid w:val="008C4ACE"/>
    <w:rsid w:val="008C4D47"/>
    <w:rsid w:val="008C4FB5"/>
    <w:rsid w:val="008C584A"/>
    <w:rsid w:val="008C599B"/>
    <w:rsid w:val="008C5D94"/>
    <w:rsid w:val="008C5DCD"/>
    <w:rsid w:val="008C5DE1"/>
    <w:rsid w:val="008C67D1"/>
    <w:rsid w:val="008C68F2"/>
    <w:rsid w:val="008C70D5"/>
    <w:rsid w:val="008C781A"/>
    <w:rsid w:val="008C7829"/>
    <w:rsid w:val="008C7EFE"/>
    <w:rsid w:val="008D04D4"/>
    <w:rsid w:val="008D070C"/>
    <w:rsid w:val="008D1385"/>
    <w:rsid w:val="008D14BF"/>
    <w:rsid w:val="008D1A60"/>
    <w:rsid w:val="008D2A08"/>
    <w:rsid w:val="008D2CB5"/>
    <w:rsid w:val="008D3340"/>
    <w:rsid w:val="008D354B"/>
    <w:rsid w:val="008D3A5B"/>
    <w:rsid w:val="008D4C4F"/>
    <w:rsid w:val="008D517D"/>
    <w:rsid w:val="008D518F"/>
    <w:rsid w:val="008D5263"/>
    <w:rsid w:val="008D580D"/>
    <w:rsid w:val="008D5835"/>
    <w:rsid w:val="008D5A76"/>
    <w:rsid w:val="008D5D46"/>
    <w:rsid w:val="008D60BF"/>
    <w:rsid w:val="008D6151"/>
    <w:rsid w:val="008D65AA"/>
    <w:rsid w:val="008D6D0C"/>
    <w:rsid w:val="008D6EE0"/>
    <w:rsid w:val="008D6EFA"/>
    <w:rsid w:val="008D7FA4"/>
    <w:rsid w:val="008D7FBE"/>
    <w:rsid w:val="008E00F2"/>
    <w:rsid w:val="008E0933"/>
    <w:rsid w:val="008E0E1D"/>
    <w:rsid w:val="008E0E7E"/>
    <w:rsid w:val="008E1436"/>
    <w:rsid w:val="008E178A"/>
    <w:rsid w:val="008E1A18"/>
    <w:rsid w:val="008E1E31"/>
    <w:rsid w:val="008E1F99"/>
    <w:rsid w:val="008E2A27"/>
    <w:rsid w:val="008E366E"/>
    <w:rsid w:val="008E373C"/>
    <w:rsid w:val="008E3B6D"/>
    <w:rsid w:val="008E3DDF"/>
    <w:rsid w:val="008E43D4"/>
    <w:rsid w:val="008E4752"/>
    <w:rsid w:val="008E4B6C"/>
    <w:rsid w:val="008E54D2"/>
    <w:rsid w:val="008E54FB"/>
    <w:rsid w:val="008E55D4"/>
    <w:rsid w:val="008E5860"/>
    <w:rsid w:val="008E5E96"/>
    <w:rsid w:val="008E657F"/>
    <w:rsid w:val="008E6A10"/>
    <w:rsid w:val="008E73E9"/>
    <w:rsid w:val="008E7A0E"/>
    <w:rsid w:val="008E7A4A"/>
    <w:rsid w:val="008F013D"/>
    <w:rsid w:val="008F05A2"/>
    <w:rsid w:val="008F0787"/>
    <w:rsid w:val="008F10F1"/>
    <w:rsid w:val="008F20C9"/>
    <w:rsid w:val="008F237A"/>
    <w:rsid w:val="008F275E"/>
    <w:rsid w:val="008F303D"/>
    <w:rsid w:val="008F3536"/>
    <w:rsid w:val="008F394F"/>
    <w:rsid w:val="008F5759"/>
    <w:rsid w:val="008F5983"/>
    <w:rsid w:val="008F5A10"/>
    <w:rsid w:val="008F6863"/>
    <w:rsid w:val="008F6A31"/>
    <w:rsid w:val="008F6C17"/>
    <w:rsid w:val="008F7CC6"/>
    <w:rsid w:val="008F7CD9"/>
    <w:rsid w:val="008F7E0B"/>
    <w:rsid w:val="008F7EEA"/>
    <w:rsid w:val="00900321"/>
    <w:rsid w:val="00900BF5"/>
    <w:rsid w:val="009010C7"/>
    <w:rsid w:val="0090136B"/>
    <w:rsid w:val="009013A6"/>
    <w:rsid w:val="00901C28"/>
    <w:rsid w:val="00901E91"/>
    <w:rsid w:val="00901F56"/>
    <w:rsid w:val="0090202C"/>
    <w:rsid w:val="00902446"/>
    <w:rsid w:val="009028BE"/>
    <w:rsid w:val="009035F3"/>
    <w:rsid w:val="00904418"/>
    <w:rsid w:val="00904B9E"/>
    <w:rsid w:val="0090560F"/>
    <w:rsid w:val="00906182"/>
    <w:rsid w:val="0090636E"/>
    <w:rsid w:val="00906485"/>
    <w:rsid w:val="00906B3E"/>
    <w:rsid w:val="009071EC"/>
    <w:rsid w:val="009074E5"/>
    <w:rsid w:val="009077C4"/>
    <w:rsid w:val="009078BF"/>
    <w:rsid w:val="00907DDC"/>
    <w:rsid w:val="009100DF"/>
    <w:rsid w:val="0091032D"/>
    <w:rsid w:val="00910665"/>
    <w:rsid w:val="00910D24"/>
    <w:rsid w:val="00911391"/>
    <w:rsid w:val="0091164B"/>
    <w:rsid w:val="009116AD"/>
    <w:rsid w:val="0091241E"/>
    <w:rsid w:val="00912CCD"/>
    <w:rsid w:val="00912ED0"/>
    <w:rsid w:val="00913015"/>
    <w:rsid w:val="00913ED1"/>
    <w:rsid w:val="00913FF8"/>
    <w:rsid w:val="009142DF"/>
    <w:rsid w:val="00914721"/>
    <w:rsid w:val="009147AC"/>
    <w:rsid w:val="00914D6A"/>
    <w:rsid w:val="0091556C"/>
    <w:rsid w:val="0091567B"/>
    <w:rsid w:val="0091573F"/>
    <w:rsid w:val="00915743"/>
    <w:rsid w:val="009158DB"/>
    <w:rsid w:val="00915C32"/>
    <w:rsid w:val="0091647C"/>
    <w:rsid w:val="00916626"/>
    <w:rsid w:val="00916F29"/>
    <w:rsid w:val="009170F2"/>
    <w:rsid w:val="00917505"/>
    <w:rsid w:val="009201E3"/>
    <w:rsid w:val="00920502"/>
    <w:rsid w:val="00920DEE"/>
    <w:rsid w:val="00921565"/>
    <w:rsid w:val="00921597"/>
    <w:rsid w:val="00921B14"/>
    <w:rsid w:val="00921FEC"/>
    <w:rsid w:val="009221FA"/>
    <w:rsid w:val="00922465"/>
    <w:rsid w:val="00922991"/>
    <w:rsid w:val="00922E30"/>
    <w:rsid w:val="009231DD"/>
    <w:rsid w:val="00923356"/>
    <w:rsid w:val="00923B37"/>
    <w:rsid w:val="00923BEB"/>
    <w:rsid w:val="00923C1E"/>
    <w:rsid w:val="0092404F"/>
    <w:rsid w:val="009241B2"/>
    <w:rsid w:val="0092423F"/>
    <w:rsid w:val="00924673"/>
    <w:rsid w:val="009247DF"/>
    <w:rsid w:val="00924BC6"/>
    <w:rsid w:val="00924BF6"/>
    <w:rsid w:val="00924D1D"/>
    <w:rsid w:val="00924F98"/>
    <w:rsid w:val="00925972"/>
    <w:rsid w:val="00925A96"/>
    <w:rsid w:val="00925DF2"/>
    <w:rsid w:val="009260EA"/>
    <w:rsid w:val="009267AA"/>
    <w:rsid w:val="00926CEB"/>
    <w:rsid w:val="00927155"/>
    <w:rsid w:val="009278B7"/>
    <w:rsid w:val="00930335"/>
    <w:rsid w:val="0093077B"/>
    <w:rsid w:val="009308D8"/>
    <w:rsid w:val="00930BAB"/>
    <w:rsid w:val="00930BFA"/>
    <w:rsid w:val="009313AB"/>
    <w:rsid w:val="009315CD"/>
    <w:rsid w:val="009315F2"/>
    <w:rsid w:val="00931657"/>
    <w:rsid w:val="0093191B"/>
    <w:rsid w:val="00932248"/>
    <w:rsid w:val="00932774"/>
    <w:rsid w:val="00932991"/>
    <w:rsid w:val="00933279"/>
    <w:rsid w:val="00933D1E"/>
    <w:rsid w:val="0093479E"/>
    <w:rsid w:val="009347C6"/>
    <w:rsid w:val="00934982"/>
    <w:rsid w:val="009350DE"/>
    <w:rsid w:val="00935288"/>
    <w:rsid w:val="00935AB0"/>
    <w:rsid w:val="00935B00"/>
    <w:rsid w:val="009363C2"/>
    <w:rsid w:val="00936422"/>
    <w:rsid w:val="00936559"/>
    <w:rsid w:val="00936571"/>
    <w:rsid w:val="009366A8"/>
    <w:rsid w:val="00936B54"/>
    <w:rsid w:val="00936CDA"/>
    <w:rsid w:val="009371DC"/>
    <w:rsid w:val="00937337"/>
    <w:rsid w:val="009377A9"/>
    <w:rsid w:val="0094001A"/>
    <w:rsid w:val="009400E3"/>
    <w:rsid w:val="009403FB"/>
    <w:rsid w:val="009409AA"/>
    <w:rsid w:val="00940B29"/>
    <w:rsid w:val="00940BE8"/>
    <w:rsid w:val="00940CDE"/>
    <w:rsid w:val="00940D7E"/>
    <w:rsid w:val="009410C3"/>
    <w:rsid w:val="009412DE"/>
    <w:rsid w:val="00941352"/>
    <w:rsid w:val="009419BD"/>
    <w:rsid w:val="00941EEA"/>
    <w:rsid w:val="00941FFA"/>
    <w:rsid w:val="00942172"/>
    <w:rsid w:val="009423C6"/>
    <w:rsid w:val="009424C8"/>
    <w:rsid w:val="009428A6"/>
    <w:rsid w:val="00943305"/>
    <w:rsid w:val="00943F66"/>
    <w:rsid w:val="00944274"/>
    <w:rsid w:val="00944368"/>
    <w:rsid w:val="009443C9"/>
    <w:rsid w:val="0094445E"/>
    <w:rsid w:val="00944479"/>
    <w:rsid w:val="00944D24"/>
    <w:rsid w:val="0094501F"/>
    <w:rsid w:val="00945144"/>
    <w:rsid w:val="009456E9"/>
    <w:rsid w:val="00945858"/>
    <w:rsid w:val="00945D4B"/>
    <w:rsid w:val="00946605"/>
    <w:rsid w:val="00946764"/>
    <w:rsid w:val="00947180"/>
    <w:rsid w:val="00947532"/>
    <w:rsid w:val="00947B81"/>
    <w:rsid w:val="0095032A"/>
    <w:rsid w:val="0095060B"/>
    <w:rsid w:val="0095089E"/>
    <w:rsid w:val="00950DF7"/>
    <w:rsid w:val="00951980"/>
    <w:rsid w:val="00951C78"/>
    <w:rsid w:val="00951CC3"/>
    <w:rsid w:val="00952AA8"/>
    <w:rsid w:val="00952ACD"/>
    <w:rsid w:val="00952F66"/>
    <w:rsid w:val="009530CD"/>
    <w:rsid w:val="00953300"/>
    <w:rsid w:val="009539D7"/>
    <w:rsid w:val="00953BFF"/>
    <w:rsid w:val="00953FEB"/>
    <w:rsid w:val="00954017"/>
    <w:rsid w:val="009542EF"/>
    <w:rsid w:val="00954427"/>
    <w:rsid w:val="00955290"/>
    <w:rsid w:val="009556D5"/>
    <w:rsid w:val="00955EBE"/>
    <w:rsid w:val="00956306"/>
    <w:rsid w:val="0095698A"/>
    <w:rsid w:val="00956BCB"/>
    <w:rsid w:val="00956D0E"/>
    <w:rsid w:val="00956DEA"/>
    <w:rsid w:val="00956F92"/>
    <w:rsid w:val="00957997"/>
    <w:rsid w:val="00957FFE"/>
    <w:rsid w:val="0096025A"/>
    <w:rsid w:val="0096033E"/>
    <w:rsid w:val="00961774"/>
    <w:rsid w:val="00961E9E"/>
    <w:rsid w:val="009621FB"/>
    <w:rsid w:val="00962F4B"/>
    <w:rsid w:val="00962F7D"/>
    <w:rsid w:val="00962F9A"/>
    <w:rsid w:val="009636C1"/>
    <w:rsid w:val="00963AA6"/>
    <w:rsid w:val="00963D14"/>
    <w:rsid w:val="00963DFF"/>
    <w:rsid w:val="009645A8"/>
    <w:rsid w:val="00964E25"/>
    <w:rsid w:val="00964EC5"/>
    <w:rsid w:val="00965E07"/>
    <w:rsid w:val="0096682D"/>
    <w:rsid w:val="00966C28"/>
    <w:rsid w:val="00966D26"/>
    <w:rsid w:val="00966D36"/>
    <w:rsid w:val="00967189"/>
    <w:rsid w:val="009671F5"/>
    <w:rsid w:val="00967722"/>
    <w:rsid w:val="00967848"/>
    <w:rsid w:val="00967C08"/>
    <w:rsid w:val="0097114C"/>
    <w:rsid w:val="009717DE"/>
    <w:rsid w:val="00972446"/>
    <w:rsid w:val="00972500"/>
    <w:rsid w:val="00972C7F"/>
    <w:rsid w:val="00972EEF"/>
    <w:rsid w:val="00973369"/>
    <w:rsid w:val="00973D94"/>
    <w:rsid w:val="00973E85"/>
    <w:rsid w:val="009741A9"/>
    <w:rsid w:val="009759BB"/>
    <w:rsid w:val="00975A3D"/>
    <w:rsid w:val="00975B5B"/>
    <w:rsid w:val="00975DAA"/>
    <w:rsid w:val="00976274"/>
    <w:rsid w:val="00977018"/>
    <w:rsid w:val="00977682"/>
    <w:rsid w:val="00977F14"/>
    <w:rsid w:val="00980152"/>
    <w:rsid w:val="00980438"/>
    <w:rsid w:val="00980581"/>
    <w:rsid w:val="00980605"/>
    <w:rsid w:val="009819DC"/>
    <w:rsid w:val="00981BAE"/>
    <w:rsid w:val="00981BDA"/>
    <w:rsid w:val="00981F70"/>
    <w:rsid w:val="0098233C"/>
    <w:rsid w:val="00982C5C"/>
    <w:rsid w:val="00982C73"/>
    <w:rsid w:val="00982D38"/>
    <w:rsid w:val="00982DC9"/>
    <w:rsid w:val="00983CDD"/>
    <w:rsid w:val="00984281"/>
    <w:rsid w:val="00984D1B"/>
    <w:rsid w:val="00984DD8"/>
    <w:rsid w:val="00985047"/>
    <w:rsid w:val="00985645"/>
    <w:rsid w:val="009858B5"/>
    <w:rsid w:val="00986416"/>
    <w:rsid w:val="00986F51"/>
    <w:rsid w:val="00987591"/>
    <w:rsid w:val="00987A76"/>
    <w:rsid w:val="00987EE6"/>
    <w:rsid w:val="009906E7"/>
    <w:rsid w:val="0099098C"/>
    <w:rsid w:val="00990AB2"/>
    <w:rsid w:val="00990CAD"/>
    <w:rsid w:val="00990D8E"/>
    <w:rsid w:val="00990E64"/>
    <w:rsid w:val="00990E96"/>
    <w:rsid w:val="009911B6"/>
    <w:rsid w:val="009911F5"/>
    <w:rsid w:val="009912A5"/>
    <w:rsid w:val="0099197C"/>
    <w:rsid w:val="00991D37"/>
    <w:rsid w:val="0099297D"/>
    <w:rsid w:val="00992E2E"/>
    <w:rsid w:val="00992E65"/>
    <w:rsid w:val="009930DC"/>
    <w:rsid w:val="00993A12"/>
    <w:rsid w:val="00993AAE"/>
    <w:rsid w:val="009942E3"/>
    <w:rsid w:val="00994EC5"/>
    <w:rsid w:val="00994F27"/>
    <w:rsid w:val="0099528B"/>
    <w:rsid w:val="009952CF"/>
    <w:rsid w:val="00995333"/>
    <w:rsid w:val="009953ED"/>
    <w:rsid w:val="00995994"/>
    <w:rsid w:val="00995D0A"/>
    <w:rsid w:val="00995F16"/>
    <w:rsid w:val="0099607E"/>
    <w:rsid w:val="0099720D"/>
    <w:rsid w:val="00997AE9"/>
    <w:rsid w:val="009A013C"/>
    <w:rsid w:val="009A0423"/>
    <w:rsid w:val="009A0689"/>
    <w:rsid w:val="009A0C0B"/>
    <w:rsid w:val="009A0E25"/>
    <w:rsid w:val="009A11F9"/>
    <w:rsid w:val="009A1414"/>
    <w:rsid w:val="009A179B"/>
    <w:rsid w:val="009A202E"/>
    <w:rsid w:val="009A26EF"/>
    <w:rsid w:val="009A27F5"/>
    <w:rsid w:val="009A2BD4"/>
    <w:rsid w:val="009A2E53"/>
    <w:rsid w:val="009A3562"/>
    <w:rsid w:val="009A35FC"/>
    <w:rsid w:val="009A362E"/>
    <w:rsid w:val="009A3ABB"/>
    <w:rsid w:val="009A3D50"/>
    <w:rsid w:val="009A4280"/>
    <w:rsid w:val="009A4594"/>
    <w:rsid w:val="009A4864"/>
    <w:rsid w:val="009A4EB1"/>
    <w:rsid w:val="009A4FAF"/>
    <w:rsid w:val="009A51B6"/>
    <w:rsid w:val="009A5853"/>
    <w:rsid w:val="009A591B"/>
    <w:rsid w:val="009A5A51"/>
    <w:rsid w:val="009A5B61"/>
    <w:rsid w:val="009A5D06"/>
    <w:rsid w:val="009A60B1"/>
    <w:rsid w:val="009A7309"/>
    <w:rsid w:val="009A7785"/>
    <w:rsid w:val="009B0665"/>
    <w:rsid w:val="009B09FF"/>
    <w:rsid w:val="009B0EE8"/>
    <w:rsid w:val="009B10D4"/>
    <w:rsid w:val="009B11B5"/>
    <w:rsid w:val="009B1811"/>
    <w:rsid w:val="009B23BA"/>
    <w:rsid w:val="009B2435"/>
    <w:rsid w:val="009B249B"/>
    <w:rsid w:val="009B2A06"/>
    <w:rsid w:val="009B3DC9"/>
    <w:rsid w:val="009B4206"/>
    <w:rsid w:val="009B43AB"/>
    <w:rsid w:val="009B4792"/>
    <w:rsid w:val="009B47DC"/>
    <w:rsid w:val="009B484B"/>
    <w:rsid w:val="009B487A"/>
    <w:rsid w:val="009B49BE"/>
    <w:rsid w:val="009B4A07"/>
    <w:rsid w:val="009B57BE"/>
    <w:rsid w:val="009B644B"/>
    <w:rsid w:val="009B682F"/>
    <w:rsid w:val="009B71AD"/>
    <w:rsid w:val="009B7BE2"/>
    <w:rsid w:val="009C04C1"/>
    <w:rsid w:val="009C05DA"/>
    <w:rsid w:val="009C0CC2"/>
    <w:rsid w:val="009C15BC"/>
    <w:rsid w:val="009C1814"/>
    <w:rsid w:val="009C1FF3"/>
    <w:rsid w:val="009C207C"/>
    <w:rsid w:val="009C23DC"/>
    <w:rsid w:val="009C2726"/>
    <w:rsid w:val="009C288E"/>
    <w:rsid w:val="009C320A"/>
    <w:rsid w:val="009C3433"/>
    <w:rsid w:val="009C39DB"/>
    <w:rsid w:val="009C3BF6"/>
    <w:rsid w:val="009C3DA8"/>
    <w:rsid w:val="009C3E6C"/>
    <w:rsid w:val="009C3F74"/>
    <w:rsid w:val="009C4238"/>
    <w:rsid w:val="009C4959"/>
    <w:rsid w:val="009C501C"/>
    <w:rsid w:val="009C535B"/>
    <w:rsid w:val="009C5740"/>
    <w:rsid w:val="009C5866"/>
    <w:rsid w:val="009C5886"/>
    <w:rsid w:val="009C5D37"/>
    <w:rsid w:val="009C6298"/>
    <w:rsid w:val="009C631E"/>
    <w:rsid w:val="009C6370"/>
    <w:rsid w:val="009C644E"/>
    <w:rsid w:val="009C6EB8"/>
    <w:rsid w:val="009C75F2"/>
    <w:rsid w:val="009C778A"/>
    <w:rsid w:val="009C78EC"/>
    <w:rsid w:val="009C7925"/>
    <w:rsid w:val="009C7D8F"/>
    <w:rsid w:val="009C7E68"/>
    <w:rsid w:val="009D006B"/>
    <w:rsid w:val="009D07CB"/>
    <w:rsid w:val="009D09AF"/>
    <w:rsid w:val="009D0AF3"/>
    <w:rsid w:val="009D0DC1"/>
    <w:rsid w:val="009D0EB0"/>
    <w:rsid w:val="009D169F"/>
    <w:rsid w:val="009D1C78"/>
    <w:rsid w:val="009D1DB3"/>
    <w:rsid w:val="009D28F3"/>
    <w:rsid w:val="009D2D68"/>
    <w:rsid w:val="009D31DC"/>
    <w:rsid w:val="009D3514"/>
    <w:rsid w:val="009D362E"/>
    <w:rsid w:val="009D40D7"/>
    <w:rsid w:val="009D42E3"/>
    <w:rsid w:val="009D43FB"/>
    <w:rsid w:val="009D4B39"/>
    <w:rsid w:val="009D4D5A"/>
    <w:rsid w:val="009D51A3"/>
    <w:rsid w:val="009D5463"/>
    <w:rsid w:val="009D5C05"/>
    <w:rsid w:val="009D6319"/>
    <w:rsid w:val="009D637D"/>
    <w:rsid w:val="009D6D82"/>
    <w:rsid w:val="009D7219"/>
    <w:rsid w:val="009D734A"/>
    <w:rsid w:val="009D7611"/>
    <w:rsid w:val="009D7724"/>
    <w:rsid w:val="009D7726"/>
    <w:rsid w:val="009D78F3"/>
    <w:rsid w:val="009D7D3E"/>
    <w:rsid w:val="009E02DA"/>
    <w:rsid w:val="009E0363"/>
    <w:rsid w:val="009E15DE"/>
    <w:rsid w:val="009E1A00"/>
    <w:rsid w:val="009E1EDB"/>
    <w:rsid w:val="009E1EE7"/>
    <w:rsid w:val="009E2371"/>
    <w:rsid w:val="009E31D9"/>
    <w:rsid w:val="009E36FC"/>
    <w:rsid w:val="009E3AF9"/>
    <w:rsid w:val="009E4002"/>
    <w:rsid w:val="009E45AA"/>
    <w:rsid w:val="009E4B43"/>
    <w:rsid w:val="009E4DF2"/>
    <w:rsid w:val="009E50E3"/>
    <w:rsid w:val="009E5BAE"/>
    <w:rsid w:val="009E6599"/>
    <w:rsid w:val="009E69E6"/>
    <w:rsid w:val="009E6D1E"/>
    <w:rsid w:val="009E70AD"/>
    <w:rsid w:val="009E7E92"/>
    <w:rsid w:val="009E7EC2"/>
    <w:rsid w:val="009F01C1"/>
    <w:rsid w:val="009F0330"/>
    <w:rsid w:val="009F0402"/>
    <w:rsid w:val="009F05D7"/>
    <w:rsid w:val="009F091F"/>
    <w:rsid w:val="009F0B56"/>
    <w:rsid w:val="009F1030"/>
    <w:rsid w:val="009F1AF1"/>
    <w:rsid w:val="009F1EEC"/>
    <w:rsid w:val="009F2120"/>
    <w:rsid w:val="009F2376"/>
    <w:rsid w:val="009F2AA8"/>
    <w:rsid w:val="009F2C37"/>
    <w:rsid w:val="009F2EF9"/>
    <w:rsid w:val="009F3270"/>
    <w:rsid w:val="009F40AF"/>
    <w:rsid w:val="009F41E6"/>
    <w:rsid w:val="009F4445"/>
    <w:rsid w:val="009F444A"/>
    <w:rsid w:val="009F5386"/>
    <w:rsid w:val="009F58FC"/>
    <w:rsid w:val="009F5C21"/>
    <w:rsid w:val="009F5CDA"/>
    <w:rsid w:val="009F6531"/>
    <w:rsid w:val="009F6A7D"/>
    <w:rsid w:val="009F703B"/>
    <w:rsid w:val="009F7A66"/>
    <w:rsid w:val="009F7B52"/>
    <w:rsid w:val="00A00543"/>
    <w:rsid w:val="00A00BB9"/>
    <w:rsid w:val="00A019DA"/>
    <w:rsid w:val="00A023BB"/>
    <w:rsid w:val="00A02A2F"/>
    <w:rsid w:val="00A02E5B"/>
    <w:rsid w:val="00A033F4"/>
    <w:rsid w:val="00A04930"/>
    <w:rsid w:val="00A05056"/>
    <w:rsid w:val="00A05A44"/>
    <w:rsid w:val="00A05DEA"/>
    <w:rsid w:val="00A062C3"/>
    <w:rsid w:val="00A06642"/>
    <w:rsid w:val="00A0697E"/>
    <w:rsid w:val="00A069E8"/>
    <w:rsid w:val="00A06CE4"/>
    <w:rsid w:val="00A079B0"/>
    <w:rsid w:val="00A07FEB"/>
    <w:rsid w:val="00A1005F"/>
    <w:rsid w:val="00A10920"/>
    <w:rsid w:val="00A109CD"/>
    <w:rsid w:val="00A10E7B"/>
    <w:rsid w:val="00A10EAE"/>
    <w:rsid w:val="00A10FFD"/>
    <w:rsid w:val="00A1129E"/>
    <w:rsid w:val="00A1141F"/>
    <w:rsid w:val="00A12099"/>
    <w:rsid w:val="00A12398"/>
    <w:rsid w:val="00A1267B"/>
    <w:rsid w:val="00A131B4"/>
    <w:rsid w:val="00A1377E"/>
    <w:rsid w:val="00A13DF5"/>
    <w:rsid w:val="00A14198"/>
    <w:rsid w:val="00A1485D"/>
    <w:rsid w:val="00A14A3A"/>
    <w:rsid w:val="00A153DC"/>
    <w:rsid w:val="00A15B4D"/>
    <w:rsid w:val="00A160BF"/>
    <w:rsid w:val="00A16164"/>
    <w:rsid w:val="00A168C3"/>
    <w:rsid w:val="00A1715D"/>
    <w:rsid w:val="00A1782C"/>
    <w:rsid w:val="00A17D8B"/>
    <w:rsid w:val="00A203C9"/>
    <w:rsid w:val="00A204C9"/>
    <w:rsid w:val="00A205FD"/>
    <w:rsid w:val="00A20855"/>
    <w:rsid w:val="00A20B73"/>
    <w:rsid w:val="00A21206"/>
    <w:rsid w:val="00A215EE"/>
    <w:rsid w:val="00A2165C"/>
    <w:rsid w:val="00A21883"/>
    <w:rsid w:val="00A218EB"/>
    <w:rsid w:val="00A22172"/>
    <w:rsid w:val="00A2254D"/>
    <w:rsid w:val="00A23380"/>
    <w:rsid w:val="00A23931"/>
    <w:rsid w:val="00A23CE2"/>
    <w:rsid w:val="00A24AFB"/>
    <w:rsid w:val="00A25128"/>
    <w:rsid w:val="00A25C67"/>
    <w:rsid w:val="00A263BB"/>
    <w:rsid w:val="00A265AE"/>
    <w:rsid w:val="00A27748"/>
    <w:rsid w:val="00A278C4"/>
    <w:rsid w:val="00A30901"/>
    <w:rsid w:val="00A30965"/>
    <w:rsid w:val="00A30A53"/>
    <w:rsid w:val="00A30D25"/>
    <w:rsid w:val="00A30DC8"/>
    <w:rsid w:val="00A30E40"/>
    <w:rsid w:val="00A3103D"/>
    <w:rsid w:val="00A31290"/>
    <w:rsid w:val="00A315D5"/>
    <w:rsid w:val="00A31CE0"/>
    <w:rsid w:val="00A31FB9"/>
    <w:rsid w:val="00A32568"/>
    <w:rsid w:val="00A328A1"/>
    <w:rsid w:val="00A32C70"/>
    <w:rsid w:val="00A32CE6"/>
    <w:rsid w:val="00A33466"/>
    <w:rsid w:val="00A334E9"/>
    <w:rsid w:val="00A338D6"/>
    <w:rsid w:val="00A33FCE"/>
    <w:rsid w:val="00A342DC"/>
    <w:rsid w:val="00A344CD"/>
    <w:rsid w:val="00A34CE3"/>
    <w:rsid w:val="00A35149"/>
    <w:rsid w:val="00A352AF"/>
    <w:rsid w:val="00A354CD"/>
    <w:rsid w:val="00A35AE6"/>
    <w:rsid w:val="00A35AEE"/>
    <w:rsid w:val="00A35CAB"/>
    <w:rsid w:val="00A3663B"/>
    <w:rsid w:val="00A368DC"/>
    <w:rsid w:val="00A3691D"/>
    <w:rsid w:val="00A406C5"/>
    <w:rsid w:val="00A407F1"/>
    <w:rsid w:val="00A412E4"/>
    <w:rsid w:val="00A416B5"/>
    <w:rsid w:val="00A41826"/>
    <w:rsid w:val="00A41FE4"/>
    <w:rsid w:val="00A42019"/>
    <w:rsid w:val="00A42199"/>
    <w:rsid w:val="00A42B3F"/>
    <w:rsid w:val="00A42D75"/>
    <w:rsid w:val="00A43A68"/>
    <w:rsid w:val="00A43B1F"/>
    <w:rsid w:val="00A43B5F"/>
    <w:rsid w:val="00A44C7D"/>
    <w:rsid w:val="00A44F67"/>
    <w:rsid w:val="00A45497"/>
    <w:rsid w:val="00A4581A"/>
    <w:rsid w:val="00A46282"/>
    <w:rsid w:val="00A4631B"/>
    <w:rsid w:val="00A466A6"/>
    <w:rsid w:val="00A46F43"/>
    <w:rsid w:val="00A4749F"/>
    <w:rsid w:val="00A477AC"/>
    <w:rsid w:val="00A50D36"/>
    <w:rsid w:val="00A52554"/>
    <w:rsid w:val="00A52970"/>
    <w:rsid w:val="00A52C3F"/>
    <w:rsid w:val="00A52C71"/>
    <w:rsid w:val="00A534D7"/>
    <w:rsid w:val="00A53838"/>
    <w:rsid w:val="00A5403A"/>
    <w:rsid w:val="00A54964"/>
    <w:rsid w:val="00A550CA"/>
    <w:rsid w:val="00A55A06"/>
    <w:rsid w:val="00A5630E"/>
    <w:rsid w:val="00A56699"/>
    <w:rsid w:val="00A56C04"/>
    <w:rsid w:val="00A573F3"/>
    <w:rsid w:val="00A579EC"/>
    <w:rsid w:val="00A57F08"/>
    <w:rsid w:val="00A60D29"/>
    <w:rsid w:val="00A60E6B"/>
    <w:rsid w:val="00A617AC"/>
    <w:rsid w:val="00A62460"/>
    <w:rsid w:val="00A6319B"/>
    <w:rsid w:val="00A6348D"/>
    <w:rsid w:val="00A63717"/>
    <w:rsid w:val="00A6394A"/>
    <w:rsid w:val="00A63CF9"/>
    <w:rsid w:val="00A640DE"/>
    <w:rsid w:val="00A645FF"/>
    <w:rsid w:val="00A64782"/>
    <w:rsid w:val="00A64CB7"/>
    <w:rsid w:val="00A65281"/>
    <w:rsid w:val="00A654A0"/>
    <w:rsid w:val="00A65C9A"/>
    <w:rsid w:val="00A66131"/>
    <w:rsid w:val="00A66E04"/>
    <w:rsid w:val="00A671A6"/>
    <w:rsid w:val="00A671D0"/>
    <w:rsid w:val="00A67600"/>
    <w:rsid w:val="00A678B3"/>
    <w:rsid w:val="00A67F27"/>
    <w:rsid w:val="00A67F35"/>
    <w:rsid w:val="00A67F6D"/>
    <w:rsid w:val="00A700A6"/>
    <w:rsid w:val="00A701B4"/>
    <w:rsid w:val="00A705EC"/>
    <w:rsid w:val="00A7071F"/>
    <w:rsid w:val="00A70CB2"/>
    <w:rsid w:val="00A713BE"/>
    <w:rsid w:val="00A71AB6"/>
    <w:rsid w:val="00A71B13"/>
    <w:rsid w:val="00A71C9E"/>
    <w:rsid w:val="00A72590"/>
    <w:rsid w:val="00A73039"/>
    <w:rsid w:val="00A7318C"/>
    <w:rsid w:val="00A73819"/>
    <w:rsid w:val="00A7443B"/>
    <w:rsid w:val="00A744D8"/>
    <w:rsid w:val="00A745BB"/>
    <w:rsid w:val="00A745E7"/>
    <w:rsid w:val="00A74741"/>
    <w:rsid w:val="00A748E6"/>
    <w:rsid w:val="00A751DD"/>
    <w:rsid w:val="00A755DC"/>
    <w:rsid w:val="00A756AA"/>
    <w:rsid w:val="00A75960"/>
    <w:rsid w:val="00A762B6"/>
    <w:rsid w:val="00A762BD"/>
    <w:rsid w:val="00A771FD"/>
    <w:rsid w:val="00A775A8"/>
    <w:rsid w:val="00A80A25"/>
    <w:rsid w:val="00A80D3B"/>
    <w:rsid w:val="00A80E14"/>
    <w:rsid w:val="00A81138"/>
    <w:rsid w:val="00A81142"/>
    <w:rsid w:val="00A813BE"/>
    <w:rsid w:val="00A81862"/>
    <w:rsid w:val="00A829BA"/>
    <w:rsid w:val="00A829FD"/>
    <w:rsid w:val="00A82C93"/>
    <w:rsid w:val="00A82D52"/>
    <w:rsid w:val="00A82EB0"/>
    <w:rsid w:val="00A835EA"/>
    <w:rsid w:val="00A83617"/>
    <w:rsid w:val="00A83911"/>
    <w:rsid w:val="00A83DE7"/>
    <w:rsid w:val="00A83EA1"/>
    <w:rsid w:val="00A83F16"/>
    <w:rsid w:val="00A84099"/>
    <w:rsid w:val="00A843E1"/>
    <w:rsid w:val="00A8486E"/>
    <w:rsid w:val="00A84C31"/>
    <w:rsid w:val="00A84DD1"/>
    <w:rsid w:val="00A84E7D"/>
    <w:rsid w:val="00A84EA4"/>
    <w:rsid w:val="00A85048"/>
    <w:rsid w:val="00A85B77"/>
    <w:rsid w:val="00A85D08"/>
    <w:rsid w:val="00A86888"/>
    <w:rsid w:val="00A86984"/>
    <w:rsid w:val="00A86CD9"/>
    <w:rsid w:val="00A86DCA"/>
    <w:rsid w:val="00A86F5B"/>
    <w:rsid w:val="00A87342"/>
    <w:rsid w:val="00A87953"/>
    <w:rsid w:val="00A879AF"/>
    <w:rsid w:val="00A87A8F"/>
    <w:rsid w:val="00A87D56"/>
    <w:rsid w:val="00A90BDD"/>
    <w:rsid w:val="00A90E03"/>
    <w:rsid w:val="00A91072"/>
    <w:rsid w:val="00A91087"/>
    <w:rsid w:val="00A910DA"/>
    <w:rsid w:val="00A911A7"/>
    <w:rsid w:val="00A91CE9"/>
    <w:rsid w:val="00A91F49"/>
    <w:rsid w:val="00A92F62"/>
    <w:rsid w:val="00A9329A"/>
    <w:rsid w:val="00A933FD"/>
    <w:rsid w:val="00A93427"/>
    <w:rsid w:val="00A93478"/>
    <w:rsid w:val="00A934E9"/>
    <w:rsid w:val="00A93766"/>
    <w:rsid w:val="00A93AE2"/>
    <w:rsid w:val="00A955A1"/>
    <w:rsid w:val="00A9587D"/>
    <w:rsid w:val="00A95D12"/>
    <w:rsid w:val="00A95D4C"/>
    <w:rsid w:val="00A962CF"/>
    <w:rsid w:val="00A9697B"/>
    <w:rsid w:val="00A969A4"/>
    <w:rsid w:val="00A96A54"/>
    <w:rsid w:val="00A96C2C"/>
    <w:rsid w:val="00A97D28"/>
    <w:rsid w:val="00AA021A"/>
    <w:rsid w:val="00AA0BD9"/>
    <w:rsid w:val="00AA0E9B"/>
    <w:rsid w:val="00AA23E2"/>
    <w:rsid w:val="00AA24E1"/>
    <w:rsid w:val="00AA25C4"/>
    <w:rsid w:val="00AA300C"/>
    <w:rsid w:val="00AA31E9"/>
    <w:rsid w:val="00AA38DD"/>
    <w:rsid w:val="00AA3928"/>
    <w:rsid w:val="00AA3DA7"/>
    <w:rsid w:val="00AA3E0E"/>
    <w:rsid w:val="00AA3E52"/>
    <w:rsid w:val="00AA3EBB"/>
    <w:rsid w:val="00AA42F1"/>
    <w:rsid w:val="00AA4546"/>
    <w:rsid w:val="00AA55CC"/>
    <w:rsid w:val="00AA5FB8"/>
    <w:rsid w:val="00AA6112"/>
    <w:rsid w:val="00AA6F2A"/>
    <w:rsid w:val="00AA7370"/>
    <w:rsid w:val="00AA7427"/>
    <w:rsid w:val="00AA7740"/>
    <w:rsid w:val="00AA7C25"/>
    <w:rsid w:val="00AA7DA6"/>
    <w:rsid w:val="00AA7FCB"/>
    <w:rsid w:val="00AA7FF7"/>
    <w:rsid w:val="00AB084E"/>
    <w:rsid w:val="00AB0E93"/>
    <w:rsid w:val="00AB176F"/>
    <w:rsid w:val="00AB18FA"/>
    <w:rsid w:val="00AB1E77"/>
    <w:rsid w:val="00AB1FEA"/>
    <w:rsid w:val="00AB24B4"/>
    <w:rsid w:val="00AB2540"/>
    <w:rsid w:val="00AB2C9D"/>
    <w:rsid w:val="00AB2DBF"/>
    <w:rsid w:val="00AB2F1B"/>
    <w:rsid w:val="00AB32A5"/>
    <w:rsid w:val="00AB3E69"/>
    <w:rsid w:val="00AB45A8"/>
    <w:rsid w:val="00AB4853"/>
    <w:rsid w:val="00AB516B"/>
    <w:rsid w:val="00AB516D"/>
    <w:rsid w:val="00AB5B26"/>
    <w:rsid w:val="00AB643B"/>
    <w:rsid w:val="00AB647B"/>
    <w:rsid w:val="00AB6577"/>
    <w:rsid w:val="00AB6937"/>
    <w:rsid w:val="00AB69C0"/>
    <w:rsid w:val="00AB702F"/>
    <w:rsid w:val="00AB74E4"/>
    <w:rsid w:val="00AB7896"/>
    <w:rsid w:val="00AC0697"/>
    <w:rsid w:val="00AC0A30"/>
    <w:rsid w:val="00AC10DF"/>
    <w:rsid w:val="00AC1F0D"/>
    <w:rsid w:val="00AC2103"/>
    <w:rsid w:val="00AC21BF"/>
    <w:rsid w:val="00AC2771"/>
    <w:rsid w:val="00AC2B33"/>
    <w:rsid w:val="00AC2F27"/>
    <w:rsid w:val="00AC3248"/>
    <w:rsid w:val="00AC3582"/>
    <w:rsid w:val="00AC3731"/>
    <w:rsid w:val="00AC3733"/>
    <w:rsid w:val="00AC3826"/>
    <w:rsid w:val="00AC38C7"/>
    <w:rsid w:val="00AC41FB"/>
    <w:rsid w:val="00AC4571"/>
    <w:rsid w:val="00AC49C2"/>
    <w:rsid w:val="00AC5190"/>
    <w:rsid w:val="00AC5A18"/>
    <w:rsid w:val="00AC6159"/>
    <w:rsid w:val="00AC6663"/>
    <w:rsid w:val="00AC66E8"/>
    <w:rsid w:val="00AC6819"/>
    <w:rsid w:val="00AC6BCD"/>
    <w:rsid w:val="00AC70F7"/>
    <w:rsid w:val="00AC7602"/>
    <w:rsid w:val="00AC76D3"/>
    <w:rsid w:val="00AC79E1"/>
    <w:rsid w:val="00AC7DD0"/>
    <w:rsid w:val="00AC7EC2"/>
    <w:rsid w:val="00AD1648"/>
    <w:rsid w:val="00AD19F0"/>
    <w:rsid w:val="00AD1A3F"/>
    <w:rsid w:val="00AD214E"/>
    <w:rsid w:val="00AD2386"/>
    <w:rsid w:val="00AD2885"/>
    <w:rsid w:val="00AD2D00"/>
    <w:rsid w:val="00AD2E91"/>
    <w:rsid w:val="00AD30D6"/>
    <w:rsid w:val="00AD35EB"/>
    <w:rsid w:val="00AD42DD"/>
    <w:rsid w:val="00AD49D5"/>
    <w:rsid w:val="00AD4AE7"/>
    <w:rsid w:val="00AD4FD6"/>
    <w:rsid w:val="00AD5113"/>
    <w:rsid w:val="00AD533A"/>
    <w:rsid w:val="00AD5BA9"/>
    <w:rsid w:val="00AD5D80"/>
    <w:rsid w:val="00AD6689"/>
    <w:rsid w:val="00AD6C36"/>
    <w:rsid w:val="00AD74A3"/>
    <w:rsid w:val="00AD781C"/>
    <w:rsid w:val="00AE0BEF"/>
    <w:rsid w:val="00AE15B2"/>
    <w:rsid w:val="00AE1DA4"/>
    <w:rsid w:val="00AE22A2"/>
    <w:rsid w:val="00AE26FF"/>
    <w:rsid w:val="00AE2782"/>
    <w:rsid w:val="00AE2889"/>
    <w:rsid w:val="00AE2F1F"/>
    <w:rsid w:val="00AE2F66"/>
    <w:rsid w:val="00AE4555"/>
    <w:rsid w:val="00AE4968"/>
    <w:rsid w:val="00AE4DB9"/>
    <w:rsid w:val="00AE5572"/>
    <w:rsid w:val="00AE6030"/>
    <w:rsid w:val="00AE6C80"/>
    <w:rsid w:val="00AE76EC"/>
    <w:rsid w:val="00AE7F4F"/>
    <w:rsid w:val="00AF00C5"/>
    <w:rsid w:val="00AF03DC"/>
    <w:rsid w:val="00AF0799"/>
    <w:rsid w:val="00AF0B05"/>
    <w:rsid w:val="00AF122C"/>
    <w:rsid w:val="00AF12CC"/>
    <w:rsid w:val="00AF1559"/>
    <w:rsid w:val="00AF17FB"/>
    <w:rsid w:val="00AF1A0C"/>
    <w:rsid w:val="00AF1B2F"/>
    <w:rsid w:val="00AF1D04"/>
    <w:rsid w:val="00AF2752"/>
    <w:rsid w:val="00AF2AA9"/>
    <w:rsid w:val="00AF2DA3"/>
    <w:rsid w:val="00AF3149"/>
    <w:rsid w:val="00AF41FD"/>
    <w:rsid w:val="00AF431F"/>
    <w:rsid w:val="00AF492B"/>
    <w:rsid w:val="00AF4985"/>
    <w:rsid w:val="00AF4B92"/>
    <w:rsid w:val="00AF4C15"/>
    <w:rsid w:val="00AF52C9"/>
    <w:rsid w:val="00AF5E3A"/>
    <w:rsid w:val="00AF6382"/>
    <w:rsid w:val="00AF647E"/>
    <w:rsid w:val="00AF689E"/>
    <w:rsid w:val="00AF6CD0"/>
    <w:rsid w:val="00AF6D09"/>
    <w:rsid w:val="00AF7016"/>
    <w:rsid w:val="00AF7B62"/>
    <w:rsid w:val="00B00130"/>
    <w:rsid w:val="00B00666"/>
    <w:rsid w:val="00B00A6A"/>
    <w:rsid w:val="00B00E4D"/>
    <w:rsid w:val="00B00EC3"/>
    <w:rsid w:val="00B013DD"/>
    <w:rsid w:val="00B01600"/>
    <w:rsid w:val="00B0166D"/>
    <w:rsid w:val="00B01A60"/>
    <w:rsid w:val="00B01A73"/>
    <w:rsid w:val="00B01EDD"/>
    <w:rsid w:val="00B0239F"/>
    <w:rsid w:val="00B02861"/>
    <w:rsid w:val="00B028F7"/>
    <w:rsid w:val="00B035D6"/>
    <w:rsid w:val="00B038D1"/>
    <w:rsid w:val="00B03C7A"/>
    <w:rsid w:val="00B03FDF"/>
    <w:rsid w:val="00B04516"/>
    <w:rsid w:val="00B04545"/>
    <w:rsid w:val="00B0548D"/>
    <w:rsid w:val="00B05624"/>
    <w:rsid w:val="00B056A6"/>
    <w:rsid w:val="00B056FC"/>
    <w:rsid w:val="00B05958"/>
    <w:rsid w:val="00B059E4"/>
    <w:rsid w:val="00B05CD8"/>
    <w:rsid w:val="00B05F43"/>
    <w:rsid w:val="00B06017"/>
    <w:rsid w:val="00B06154"/>
    <w:rsid w:val="00B06280"/>
    <w:rsid w:val="00B0678F"/>
    <w:rsid w:val="00B06949"/>
    <w:rsid w:val="00B06B80"/>
    <w:rsid w:val="00B06CA4"/>
    <w:rsid w:val="00B0745B"/>
    <w:rsid w:val="00B0749F"/>
    <w:rsid w:val="00B07BB5"/>
    <w:rsid w:val="00B101D2"/>
    <w:rsid w:val="00B10883"/>
    <w:rsid w:val="00B10EFB"/>
    <w:rsid w:val="00B110AF"/>
    <w:rsid w:val="00B115F0"/>
    <w:rsid w:val="00B11A98"/>
    <w:rsid w:val="00B11D8D"/>
    <w:rsid w:val="00B123A8"/>
    <w:rsid w:val="00B124CC"/>
    <w:rsid w:val="00B124CD"/>
    <w:rsid w:val="00B13088"/>
    <w:rsid w:val="00B130DC"/>
    <w:rsid w:val="00B1340F"/>
    <w:rsid w:val="00B135B0"/>
    <w:rsid w:val="00B13793"/>
    <w:rsid w:val="00B1529E"/>
    <w:rsid w:val="00B15CA1"/>
    <w:rsid w:val="00B16373"/>
    <w:rsid w:val="00B16457"/>
    <w:rsid w:val="00B16AFC"/>
    <w:rsid w:val="00B16CA5"/>
    <w:rsid w:val="00B17961"/>
    <w:rsid w:val="00B2002F"/>
    <w:rsid w:val="00B202E3"/>
    <w:rsid w:val="00B202F5"/>
    <w:rsid w:val="00B2040D"/>
    <w:rsid w:val="00B20913"/>
    <w:rsid w:val="00B20BF0"/>
    <w:rsid w:val="00B2150B"/>
    <w:rsid w:val="00B21570"/>
    <w:rsid w:val="00B219B6"/>
    <w:rsid w:val="00B2276F"/>
    <w:rsid w:val="00B22D0F"/>
    <w:rsid w:val="00B22F03"/>
    <w:rsid w:val="00B234EC"/>
    <w:rsid w:val="00B24531"/>
    <w:rsid w:val="00B24724"/>
    <w:rsid w:val="00B24761"/>
    <w:rsid w:val="00B24924"/>
    <w:rsid w:val="00B249F5"/>
    <w:rsid w:val="00B24D40"/>
    <w:rsid w:val="00B25B34"/>
    <w:rsid w:val="00B25B48"/>
    <w:rsid w:val="00B25C21"/>
    <w:rsid w:val="00B2621A"/>
    <w:rsid w:val="00B26AA5"/>
    <w:rsid w:val="00B275D3"/>
    <w:rsid w:val="00B27E44"/>
    <w:rsid w:val="00B27F75"/>
    <w:rsid w:val="00B301F7"/>
    <w:rsid w:val="00B30D1E"/>
    <w:rsid w:val="00B30D85"/>
    <w:rsid w:val="00B31197"/>
    <w:rsid w:val="00B31433"/>
    <w:rsid w:val="00B3153F"/>
    <w:rsid w:val="00B31AEC"/>
    <w:rsid w:val="00B31CFA"/>
    <w:rsid w:val="00B31DBD"/>
    <w:rsid w:val="00B32BFD"/>
    <w:rsid w:val="00B33174"/>
    <w:rsid w:val="00B33F3A"/>
    <w:rsid w:val="00B34204"/>
    <w:rsid w:val="00B34C20"/>
    <w:rsid w:val="00B35CEA"/>
    <w:rsid w:val="00B36029"/>
    <w:rsid w:val="00B36AC1"/>
    <w:rsid w:val="00B371E1"/>
    <w:rsid w:val="00B3735E"/>
    <w:rsid w:val="00B37D6A"/>
    <w:rsid w:val="00B40470"/>
    <w:rsid w:val="00B40739"/>
    <w:rsid w:val="00B4126A"/>
    <w:rsid w:val="00B417BC"/>
    <w:rsid w:val="00B417E1"/>
    <w:rsid w:val="00B41A62"/>
    <w:rsid w:val="00B41D26"/>
    <w:rsid w:val="00B42080"/>
    <w:rsid w:val="00B42411"/>
    <w:rsid w:val="00B4280A"/>
    <w:rsid w:val="00B4280D"/>
    <w:rsid w:val="00B433FC"/>
    <w:rsid w:val="00B43952"/>
    <w:rsid w:val="00B43F25"/>
    <w:rsid w:val="00B44DE1"/>
    <w:rsid w:val="00B44F25"/>
    <w:rsid w:val="00B451A3"/>
    <w:rsid w:val="00B452FC"/>
    <w:rsid w:val="00B453E1"/>
    <w:rsid w:val="00B4559E"/>
    <w:rsid w:val="00B4575B"/>
    <w:rsid w:val="00B458B4"/>
    <w:rsid w:val="00B45A71"/>
    <w:rsid w:val="00B45B86"/>
    <w:rsid w:val="00B466F1"/>
    <w:rsid w:val="00B467FA"/>
    <w:rsid w:val="00B472FA"/>
    <w:rsid w:val="00B50076"/>
    <w:rsid w:val="00B502D2"/>
    <w:rsid w:val="00B5050E"/>
    <w:rsid w:val="00B50539"/>
    <w:rsid w:val="00B509AD"/>
    <w:rsid w:val="00B50F15"/>
    <w:rsid w:val="00B510B4"/>
    <w:rsid w:val="00B51608"/>
    <w:rsid w:val="00B51E8C"/>
    <w:rsid w:val="00B51ED8"/>
    <w:rsid w:val="00B52628"/>
    <w:rsid w:val="00B532AE"/>
    <w:rsid w:val="00B53A58"/>
    <w:rsid w:val="00B54A93"/>
    <w:rsid w:val="00B5549B"/>
    <w:rsid w:val="00B558AA"/>
    <w:rsid w:val="00B55A67"/>
    <w:rsid w:val="00B55CA2"/>
    <w:rsid w:val="00B55CAA"/>
    <w:rsid w:val="00B55D81"/>
    <w:rsid w:val="00B55FE6"/>
    <w:rsid w:val="00B5635D"/>
    <w:rsid w:val="00B56C8D"/>
    <w:rsid w:val="00B5720C"/>
    <w:rsid w:val="00B57235"/>
    <w:rsid w:val="00B57366"/>
    <w:rsid w:val="00B57C70"/>
    <w:rsid w:val="00B57D34"/>
    <w:rsid w:val="00B60228"/>
    <w:rsid w:val="00B60315"/>
    <w:rsid w:val="00B61116"/>
    <w:rsid w:val="00B6114E"/>
    <w:rsid w:val="00B61164"/>
    <w:rsid w:val="00B61172"/>
    <w:rsid w:val="00B613A0"/>
    <w:rsid w:val="00B620F5"/>
    <w:rsid w:val="00B625F7"/>
    <w:rsid w:val="00B6289B"/>
    <w:rsid w:val="00B62DB9"/>
    <w:rsid w:val="00B63079"/>
    <w:rsid w:val="00B63598"/>
    <w:rsid w:val="00B6371A"/>
    <w:rsid w:val="00B63A4B"/>
    <w:rsid w:val="00B63CA8"/>
    <w:rsid w:val="00B63EE5"/>
    <w:rsid w:val="00B6426C"/>
    <w:rsid w:val="00B64364"/>
    <w:rsid w:val="00B646F7"/>
    <w:rsid w:val="00B64F51"/>
    <w:rsid w:val="00B65365"/>
    <w:rsid w:val="00B6562B"/>
    <w:rsid w:val="00B65828"/>
    <w:rsid w:val="00B65C38"/>
    <w:rsid w:val="00B661B8"/>
    <w:rsid w:val="00B67C9F"/>
    <w:rsid w:val="00B70005"/>
    <w:rsid w:val="00B70223"/>
    <w:rsid w:val="00B7028B"/>
    <w:rsid w:val="00B702EC"/>
    <w:rsid w:val="00B70518"/>
    <w:rsid w:val="00B7076C"/>
    <w:rsid w:val="00B70FDC"/>
    <w:rsid w:val="00B7125D"/>
    <w:rsid w:val="00B71E8F"/>
    <w:rsid w:val="00B725A5"/>
    <w:rsid w:val="00B728AA"/>
    <w:rsid w:val="00B72C61"/>
    <w:rsid w:val="00B72E78"/>
    <w:rsid w:val="00B73059"/>
    <w:rsid w:val="00B733F9"/>
    <w:rsid w:val="00B73894"/>
    <w:rsid w:val="00B739E0"/>
    <w:rsid w:val="00B73F0C"/>
    <w:rsid w:val="00B73FA3"/>
    <w:rsid w:val="00B741CA"/>
    <w:rsid w:val="00B746EA"/>
    <w:rsid w:val="00B74DD3"/>
    <w:rsid w:val="00B755CF"/>
    <w:rsid w:val="00B75CEF"/>
    <w:rsid w:val="00B75EFF"/>
    <w:rsid w:val="00B767C1"/>
    <w:rsid w:val="00B768D1"/>
    <w:rsid w:val="00B76AC4"/>
    <w:rsid w:val="00B76AFB"/>
    <w:rsid w:val="00B77D43"/>
    <w:rsid w:val="00B77E19"/>
    <w:rsid w:val="00B77F92"/>
    <w:rsid w:val="00B802B6"/>
    <w:rsid w:val="00B8054C"/>
    <w:rsid w:val="00B80A66"/>
    <w:rsid w:val="00B80E10"/>
    <w:rsid w:val="00B8110A"/>
    <w:rsid w:val="00B811FD"/>
    <w:rsid w:val="00B82815"/>
    <w:rsid w:val="00B828EE"/>
    <w:rsid w:val="00B82934"/>
    <w:rsid w:val="00B8293B"/>
    <w:rsid w:val="00B82DCB"/>
    <w:rsid w:val="00B82E06"/>
    <w:rsid w:val="00B833FE"/>
    <w:rsid w:val="00B8346F"/>
    <w:rsid w:val="00B834C3"/>
    <w:rsid w:val="00B8388E"/>
    <w:rsid w:val="00B84404"/>
    <w:rsid w:val="00B84464"/>
    <w:rsid w:val="00B84496"/>
    <w:rsid w:val="00B844CB"/>
    <w:rsid w:val="00B8459B"/>
    <w:rsid w:val="00B8520C"/>
    <w:rsid w:val="00B85532"/>
    <w:rsid w:val="00B85677"/>
    <w:rsid w:val="00B856F2"/>
    <w:rsid w:val="00B86547"/>
    <w:rsid w:val="00B86AE4"/>
    <w:rsid w:val="00B86CF3"/>
    <w:rsid w:val="00B8713E"/>
    <w:rsid w:val="00B875EB"/>
    <w:rsid w:val="00B8761D"/>
    <w:rsid w:val="00B876CC"/>
    <w:rsid w:val="00B87A85"/>
    <w:rsid w:val="00B90A05"/>
    <w:rsid w:val="00B90CF4"/>
    <w:rsid w:val="00B91195"/>
    <w:rsid w:val="00B915B0"/>
    <w:rsid w:val="00B915BA"/>
    <w:rsid w:val="00B9163E"/>
    <w:rsid w:val="00B91B36"/>
    <w:rsid w:val="00B91D63"/>
    <w:rsid w:val="00B9245D"/>
    <w:rsid w:val="00B9293D"/>
    <w:rsid w:val="00B9317F"/>
    <w:rsid w:val="00B93248"/>
    <w:rsid w:val="00B932EF"/>
    <w:rsid w:val="00B9363E"/>
    <w:rsid w:val="00B93A05"/>
    <w:rsid w:val="00B93DB4"/>
    <w:rsid w:val="00B9499C"/>
    <w:rsid w:val="00B954FF"/>
    <w:rsid w:val="00B957F9"/>
    <w:rsid w:val="00B958E5"/>
    <w:rsid w:val="00B96187"/>
    <w:rsid w:val="00B964E2"/>
    <w:rsid w:val="00B96822"/>
    <w:rsid w:val="00B96B25"/>
    <w:rsid w:val="00B96BAC"/>
    <w:rsid w:val="00B96DD2"/>
    <w:rsid w:val="00B96E01"/>
    <w:rsid w:val="00B9764C"/>
    <w:rsid w:val="00B97B63"/>
    <w:rsid w:val="00BA0003"/>
    <w:rsid w:val="00BA02CA"/>
    <w:rsid w:val="00BA0514"/>
    <w:rsid w:val="00BA0C07"/>
    <w:rsid w:val="00BA1176"/>
    <w:rsid w:val="00BA1595"/>
    <w:rsid w:val="00BA17A6"/>
    <w:rsid w:val="00BA1938"/>
    <w:rsid w:val="00BA227D"/>
    <w:rsid w:val="00BA271B"/>
    <w:rsid w:val="00BA2EE1"/>
    <w:rsid w:val="00BA3018"/>
    <w:rsid w:val="00BA30BB"/>
    <w:rsid w:val="00BA32B6"/>
    <w:rsid w:val="00BA3644"/>
    <w:rsid w:val="00BA377F"/>
    <w:rsid w:val="00BA3F8A"/>
    <w:rsid w:val="00BA4709"/>
    <w:rsid w:val="00BA4AD4"/>
    <w:rsid w:val="00BA4EC4"/>
    <w:rsid w:val="00BA56EB"/>
    <w:rsid w:val="00BA5BDB"/>
    <w:rsid w:val="00BA6192"/>
    <w:rsid w:val="00BA648D"/>
    <w:rsid w:val="00BA6546"/>
    <w:rsid w:val="00BA73A8"/>
    <w:rsid w:val="00BA745B"/>
    <w:rsid w:val="00BA75B8"/>
    <w:rsid w:val="00BA7EA0"/>
    <w:rsid w:val="00BB0E31"/>
    <w:rsid w:val="00BB1195"/>
    <w:rsid w:val="00BB12C8"/>
    <w:rsid w:val="00BB12F2"/>
    <w:rsid w:val="00BB192F"/>
    <w:rsid w:val="00BB1B32"/>
    <w:rsid w:val="00BB20C1"/>
    <w:rsid w:val="00BB2220"/>
    <w:rsid w:val="00BB2AA1"/>
    <w:rsid w:val="00BB30AD"/>
    <w:rsid w:val="00BB361E"/>
    <w:rsid w:val="00BB3851"/>
    <w:rsid w:val="00BB3BE5"/>
    <w:rsid w:val="00BB3D4D"/>
    <w:rsid w:val="00BB4791"/>
    <w:rsid w:val="00BB4870"/>
    <w:rsid w:val="00BB4A49"/>
    <w:rsid w:val="00BB4A6E"/>
    <w:rsid w:val="00BB4AED"/>
    <w:rsid w:val="00BB50E6"/>
    <w:rsid w:val="00BB5205"/>
    <w:rsid w:val="00BB5C24"/>
    <w:rsid w:val="00BB5D70"/>
    <w:rsid w:val="00BB6843"/>
    <w:rsid w:val="00BB6B74"/>
    <w:rsid w:val="00BB79CD"/>
    <w:rsid w:val="00BB7F15"/>
    <w:rsid w:val="00BC04AE"/>
    <w:rsid w:val="00BC0665"/>
    <w:rsid w:val="00BC105D"/>
    <w:rsid w:val="00BC1156"/>
    <w:rsid w:val="00BC1784"/>
    <w:rsid w:val="00BC2ED4"/>
    <w:rsid w:val="00BC30C2"/>
    <w:rsid w:val="00BC35E7"/>
    <w:rsid w:val="00BC3709"/>
    <w:rsid w:val="00BC3818"/>
    <w:rsid w:val="00BC3E4C"/>
    <w:rsid w:val="00BC3E6E"/>
    <w:rsid w:val="00BC403E"/>
    <w:rsid w:val="00BC41DB"/>
    <w:rsid w:val="00BC6754"/>
    <w:rsid w:val="00BC6D69"/>
    <w:rsid w:val="00BC702B"/>
    <w:rsid w:val="00BC708A"/>
    <w:rsid w:val="00BD0235"/>
    <w:rsid w:val="00BD04CA"/>
    <w:rsid w:val="00BD0A65"/>
    <w:rsid w:val="00BD1428"/>
    <w:rsid w:val="00BD196B"/>
    <w:rsid w:val="00BD1F8C"/>
    <w:rsid w:val="00BD2102"/>
    <w:rsid w:val="00BD229A"/>
    <w:rsid w:val="00BD22A3"/>
    <w:rsid w:val="00BD239E"/>
    <w:rsid w:val="00BD33C0"/>
    <w:rsid w:val="00BD3424"/>
    <w:rsid w:val="00BD46DB"/>
    <w:rsid w:val="00BD4BDC"/>
    <w:rsid w:val="00BD4FAB"/>
    <w:rsid w:val="00BD4FAF"/>
    <w:rsid w:val="00BD5B35"/>
    <w:rsid w:val="00BD5C6A"/>
    <w:rsid w:val="00BD63BE"/>
    <w:rsid w:val="00BD64F1"/>
    <w:rsid w:val="00BD6CE3"/>
    <w:rsid w:val="00BD6DDC"/>
    <w:rsid w:val="00BD6E50"/>
    <w:rsid w:val="00BD7610"/>
    <w:rsid w:val="00BD7B08"/>
    <w:rsid w:val="00BE0AA7"/>
    <w:rsid w:val="00BE1405"/>
    <w:rsid w:val="00BE1420"/>
    <w:rsid w:val="00BE178F"/>
    <w:rsid w:val="00BE1A7F"/>
    <w:rsid w:val="00BE23B2"/>
    <w:rsid w:val="00BE293A"/>
    <w:rsid w:val="00BE2980"/>
    <w:rsid w:val="00BE2F41"/>
    <w:rsid w:val="00BE31E2"/>
    <w:rsid w:val="00BE399C"/>
    <w:rsid w:val="00BE3A30"/>
    <w:rsid w:val="00BE3F88"/>
    <w:rsid w:val="00BE4AC5"/>
    <w:rsid w:val="00BE4C2A"/>
    <w:rsid w:val="00BE58E5"/>
    <w:rsid w:val="00BE5DDC"/>
    <w:rsid w:val="00BE62BA"/>
    <w:rsid w:val="00BE69F3"/>
    <w:rsid w:val="00BE70EB"/>
    <w:rsid w:val="00BE7BE5"/>
    <w:rsid w:val="00BE7C29"/>
    <w:rsid w:val="00BF0443"/>
    <w:rsid w:val="00BF04F5"/>
    <w:rsid w:val="00BF09F0"/>
    <w:rsid w:val="00BF0E68"/>
    <w:rsid w:val="00BF159A"/>
    <w:rsid w:val="00BF1D78"/>
    <w:rsid w:val="00BF246E"/>
    <w:rsid w:val="00BF252D"/>
    <w:rsid w:val="00BF2A15"/>
    <w:rsid w:val="00BF309E"/>
    <w:rsid w:val="00BF3348"/>
    <w:rsid w:val="00BF364C"/>
    <w:rsid w:val="00BF39CD"/>
    <w:rsid w:val="00BF3EC9"/>
    <w:rsid w:val="00BF3F0F"/>
    <w:rsid w:val="00BF3F21"/>
    <w:rsid w:val="00BF5260"/>
    <w:rsid w:val="00BF542C"/>
    <w:rsid w:val="00BF5779"/>
    <w:rsid w:val="00BF5B55"/>
    <w:rsid w:val="00BF6AB2"/>
    <w:rsid w:val="00C00103"/>
    <w:rsid w:val="00C00266"/>
    <w:rsid w:val="00C0044C"/>
    <w:rsid w:val="00C00B50"/>
    <w:rsid w:val="00C00BC9"/>
    <w:rsid w:val="00C00F51"/>
    <w:rsid w:val="00C0121E"/>
    <w:rsid w:val="00C01342"/>
    <w:rsid w:val="00C01A0F"/>
    <w:rsid w:val="00C02EF1"/>
    <w:rsid w:val="00C037B9"/>
    <w:rsid w:val="00C03856"/>
    <w:rsid w:val="00C03B1A"/>
    <w:rsid w:val="00C04F42"/>
    <w:rsid w:val="00C05723"/>
    <w:rsid w:val="00C057E7"/>
    <w:rsid w:val="00C05A1A"/>
    <w:rsid w:val="00C05BBA"/>
    <w:rsid w:val="00C05C3B"/>
    <w:rsid w:val="00C05DF8"/>
    <w:rsid w:val="00C0663C"/>
    <w:rsid w:val="00C068B0"/>
    <w:rsid w:val="00C07709"/>
    <w:rsid w:val="00C07D0B"/>
    <w:rsid w:val="00C101FA"/>
    <w:rsid w:val="00C10CD7"/>
    <w:rsid w:val="00C111AE"/>
    <w:rsid w:val="00C11D2C"/>
    <w:rsid w:val="00C11DC1"/>
    <w:rsid w:val="00C11EEF"/>
    <w:rsid w:val="00C11F11"/>
    <w:rsid w:val="00C129C4"/>
    <w:rsid w:val="00C12B21"/>
    <w:rsid w:val="00C13760"/>
    <w:rsid w:val="00C13976"/>
    <w:rsid w:val="00C13C8C"/>
    <w:rsid w:val="00C13D5E"/>
    <w:rsid w:val="00C13D6C"/>
    <w:rsid w:val="00C1408A"/>
    <w:rsid w:val="00C142A3"/>
    <w:rsid w:val="00C15279"/>
    <w:rsid w:val="00C159F7"/>
    <w:rsid w:val="00C15DE5"/>
    <w:rsid w:val="00C16E9F"/>
    <w:rsid w:val="00C1764E"/>
    <w:rsid w:val="00C176E7"/>
    <w:rsid w:val="00C17CFE"/>
    <w:rsid w:val="00C17E9F"/>
    <w:rsid w:val="00C20DA0"/>
    <w:rsid w:val="00C20E52"/>
    <w:rsid w:val="00C2158E"/>
    <w:rsid w:val="00C2165A"/>
    <w:rsid w:val="00C219C8"/>
    <w:rsid w:val="00C219ED"/>
    <w:rsid w:val="00C220FC"/>
    <w:rsid w:val="00C2225E"/>
    <w:rsid w:val="00C22683"/>
    <w:rsid w:val="00C22A4E"/>
    <w:rsid w:val="00C22A8B"/>
    <w:rsid w:val="00C2304A"/>
    <w:rsid w:val="00C2319A"/>
    <w:rsid w:val="00C2326A"/>
    <w:rsid w:val="00C233FD"/>
    <w:rsid w:val="00C23485"/>
    <w:rsid w:val="00C23A25"/>
    <w:rsid w:val="00C23BC4"/>
    <w:rsid w:val="00C24259"/>
    <w:rsid w:val="00C2574A"/>
    <w:rsid w:val="00C25DEA"/>
    <w:rsid w:val="00C25F54"/>
    <w:rsid w:val="00C260C2"/>
    <w:rsid w:val="00C2613C"/>
    <w:rsid w:val="00C26F3C"/>
    <w:rsid w:val="00C27422"/>
    <w:rsid w:val="00C27847"/>
    <w:rsid w:val="00C2785D"/>
    <w:rsid w:val="00C3087C"/>
    <w:rsid w:val="00C30D41"/>
    <w:rsid w:val="00C314D4"/>
    <w:rsid w:val="00C3155B"/>
    <w:rsid w:val="00C317FB"/>
    <w:rsid w:val="00C322E0"/>
    <w:rsid w:val="00C3246A"/>
    <w:rsid w:val="00C32F0F"/>
    <w:rsid w:val="00C3309D"/>
    <w:rsid w:val="00C33395"/>
    <w:rsid w:val="00C33556"/>
    <w:rsid w:val="00C3385E"/>
    <w:rsid w:val="00C3389D"/>
    <w:rsid w:val="00C33989"/>
    <w:rsid w:val="00C33AC9"/>
    <w:rsid w:val="00C33F84"/>
    <w:rsid w:val="00C33FC7"/>
    <w:rsid w:val="00C3402B"/>
    <w:rsid w:val="00C343D8"/>
    <w:rsid w:val="00C34696"/>
    <w:rsid w:val="00C347C8"/>
    <w:rsid w:val="00C34928"/>
    <w:rsid w:val="00C3565A"/>
    <w:rsid w:val="00C35B84"/>
    <w:rsid w:val="00C36425"/>
    <w:rsid w:val="00C3710F"/>
    <w:rsid w:val="00C37706"/>
    <w:rsid w:val="00C37855"/>
    <w:rsid w:val="00C40E1E"/>
    <w:rsid w:val="00C414C0"/>
    <w:rsid w:val="00C41BB7"/>
    <w:rsid w:val="00C422D2"/>
    <w:rsid w:val="00C428D2"/>
    <w:rsid w:val="00C430CA"/>
    <w:rsid w:val="00C432C2"/>
    <w:rsid w:val="00C4368B"/>
    <w:rsid w:val="00C43BD5"/>
    <w:rsid w:val="00C44D40"/>
    <w:rsid w:val="00C45894"/>
    <w:rsid w:val="00C45905"/>
    <w:rsid w:val="00C45A8B"/>
    <w:rsid w:val="00C4654C"/>
    <w:rsid w:val="00C4692C"/>
    <w:rsid w:val="00C46BFD"/>
    <w:rsid w:val="00C46E29"/>
    <w:rsid w:val="00C46F95"/>
    <w:rsid w:val="00C47D6A"/>
    <w:rsid w:val="00C504E6"/>
    <w:rsid w:val="00C50D7C"/>
    <w:rsid w:val="00C511F7"/>
    <w:rsid w:val="00C51626"/>
    <w:rsid w:val="00C51B99"/>
    <w:rsid w:val="00C51EBF"/>
    <w:rsid w:val="00C52ACE"/>
    <w:rsid w:val="00C52CE4"/>
    <w:rsid w:val="00C53002"/>
    <w:rsid w:val="00C530FE"/>
    <w:rsid w:val="00C53C93"/>
    <w:rsid w:val="00C540A2"/>
    <w:rsid w:val="00C544AC"/>
    <w:rsid w:val="00C544E2"/>
    <w:rsid w:val="00C54E6F"/>
    <w:rsid w:val="00C5508E"/>
    <w:rsid w:val="00C550D2"/>
    <w:rsid w:val="00C55485"/>
    <w:rsid w:val="00C558BB"/>
    <w:rsid w:val="00C55AB1"/>
    <w:rsid w:val="00C55E9D"/>
    <w:rsid w:val="00C565BF"/>
    <w:rsid w:val="00C567C8"/>
    <w:rsid w:val="00C567FA"/>
    <w:rsid w:val="00C5767D"/>
    <w:rsid w:val="00C576FE"/>
    <w:rsid w:val="00C57D78"/>
    <w:rsid w:val="00C6021A"/>
    <w:rsid w:val="00C60403"/>
    <w:rsid w:val="00C609AE"/>
    <w:rsid w:val="00C60E90"/>
    <w:rsid w:val="00C60FC3"/>
    <w:rsid w:val="00C61045"/>
    <w:rsid w:val="00C617C1"/>
    <w:rsid w:val="00C618CF"/>
    <w:rsid w:val="00C61972"/>
    <w:rsid w:val="00C61BE7"/>
    <w:rsid w:val="00C6218C"/>
    <w:rsid w:val="00C62265"/>
    <w:rsid w:val="00C623D9"/>
    <w:rsid w:val="00C625E4"/>
    <w:rsid w:val="00C627BF"/>
    <w:rsid w:val="00C62C0F"/>
    <w:rsid w:val="00C630E4"/>
    <w:rsid w:val="00C635A3"/>
    <w:rsid w:val="00C63B17"/>
    <w:rsid w:val="00C63B6B"/>
    <w:rsid w:val="00C63D62"/>
    <w:rsid w:val="00C64F4E"/>
    <w:rsid w:val="00C65266"/>
    <w:rsid w:val="00C655A1"/>
    <w:rsid w:val="00C65819"/>
    <w:rsid w:val="00C65AD1"/>
    <w:rsid w:val="00C65C19"/>
    <w:rsid w:val="00C65C21"/>
    <w:rsid w:val="00C662F6"/>
    <w:rsid w:val="00C667F0"/>
    <w:rsid w:val="00C66858"/>
    <w:rsid w:val="00C66889"/>
    <w:rsid w:val="00C668AF"/>
    <w:rsid w:val="00C6724F"/>
    <w:rsid w:val="00C67480"/>
    <w:rsid w:val="00C67A13"/>
    <w:rsid w:val="00C67D8E"/>
    <w:rsid w:val="00C67FC9"/>
    <w:rsid w:val="00C70B8D"/>
    <w:rsid w:val="00C70E99"/>
    <w:rsid w:val="00C70EFF"/>
    <w:rsid w:val="00C7100C"/>
    <w:rsid w:val="00C711B2"/>
    <w:rsid w:val="00C71463"/>
    <w:rsid w:val="00C71518"/>
    <w:rsid w:val="00C71F34"/>
    <w:rsid w:val="00C723B8"/>
    <w:rsid w:val="00C72B2D"/>
    <w:rsid w:val="00C73567"/>
    <w:rsid w:val="00C73B04"/>
    <w:rsid w:val="00C73CFE"/>
    <w:rsid w:val="00C73D73"/>
    <w:rsid w:val="00C73F6B"/>
    <w:rsid w:val="00C73FC6"/>
    <w:rsid w:val="00C7464D"/>
    <w:rsid w:val="00C74ABA"/>
    <w:rsid w:val="00C74BBE"/>
    <w:rsid w:val="00C75454"/>
    <w:rsid w:val="00C76037"/>
    <w:rsid w:val="00C76606"/>
    <w:rsid w:val="00C76C19"/>
    <w:rsid w:val="00C77189"/>
    <w:rsid w:val="00C775CA"/>
    <w:rsid w:val="00C777C3"/>
    <w:rsid w:val="00C77B1E"/>
    <w:rsid w:val="00C77CFC"/>
    <w:rsid w:val="00C80382"/>
    <w:rsid w:val="00C80B3A"/>
    <w:rsid w:val="00C80BFE"/>
    <w:rsid w:val="00C810A4"/>
    <w:rsid w:val="00C8128E"/>
    <w:rsid w:val="00C82278"/>
    <w:rsid w:val="00C82663"/>
    <w:rsid w:val="00C8350A"/>
    <w:rsid w:val="00C8371E"/>
    <w:rsid w:val="00C837AD"/>
    <w:rsid w:val="00C83AD5"/>
    <w:rsid w:val="00C83CE4"/>
    <w:rsid w:val="00C84422"/>
    <w:rsid w:val="00C84571"/>
    <w:rsid w:val="00C84BE4"/>
    <w:rsid w:val="00C84FAA"/>
    <w:rsid w:val="00C8538D"/>
    <w:rsid w:val="00C85A77"/>
    <w:rsid w:val="00C85BE9"/>
    <w:rsid w:val="00C86710"/>
    <w:rsid w:val="00C86CF2"/>
    <w:rsid w:val="00C87974"/>
    <w:rsid w:val="00C879DB"/>
    <w:rsid w:val="00C87D70"/>
    <w:rsid w:val="00C87D84"/>
    <w:rsid w:val="00C87EB3"/>
    <w:rsid w:val="00C902D5"/>
    <w:rsid w:val="00C904D5"/>
    <w:rsid w:val="00C9100B"/>
    <w:rsid w:val="00C9184B"/>
    <w:rsid w:val="00C91A17"/>
    <w:rsid w:val="00C91A21"/>
    <w:rsid w:val="00C91F83"/>
    <w:rsid w:val="00C926BF"/>
    <w:rsid w:val="00C92B24"/>
    <w:rsid w:val="00C930DC"/>
    <w:rsid w:val="00C933E1"/>
    <w:rsid w:val="00C9413C"/>
    <w:rsid w:val="00C94753"/>
    <w:rsid w:val="00C9503E"/>
    <w:rsid w:val="00C951A1"/>
    <w:rsid w:val="00C95347"/>
    <w:rsid w:val="00C95548"/>
    <w:rsid w:val="00C9557A"/>
    <w:rsid w:val="00C95D0D"/>
    <w:rsid w:val="00C95FF2"/>
    <w:rsid w:val="00C965E9"/>
    <w:rsid w:val="00C970DB"/>
    <w:rsid w:val="00C971EE"/>
    <w:rsid w:val="00C973E5"/>
    <w:rsid w:val="00C974A2"/>
    <w:rsid w:val="00C979C8"/>
    <w:rsid w:val="00C97AD4"/>
    <w:rsid w:val="00C97D67"/>
    <w:rsid w:val="00CA095F"/>
    <w:rsid w:val="00CA0AAE"/>
    <w:rsid w:val="00CA0B36"/>
    <w:rsid w:val="00CA0C06"/>
    <w:rsid w:val="00CA11CE"/>
    <w:rsid w:val="00CA1AED"/>
    <w:rsid w:val="00CA1E05"/>
    <w:rsid w:val="00CA2224"/>
    <w:rsid w:val="00CA285E"/>
    <w:rsid w:val="00CA2E70"/>
    <w:rsid w:val="00CA3D88"/>
    <w:rsid w:val="00CA42BE"/>
    <w:rsid w:val="00CA4D2F"/>
    <w:rsid w:val="00CA5084"/>
    <w:rsid w:val="00CA53C1"/>
    <w:rsid w:val="00CA5AB3"/>
    <w:rsid w:val="00CA6389"/>
    <w:rsid w:val="00CA6D3B"/>
    <w:rsid w:val="00CA70ED"/>
    <w:rsid w:val="00CA7631"/>
    <w:rsid w:val="00CA7D27"/>
    <w:rsid w:val="00CA7F9B"/>
    <w:rsid w:val="00CB04DB"/>
    <w:rsid w:val="00CB04F8"/>
    <w:rsid w:val="00CB06AF"/>
    <w:rsid w:val="00CB09CD"/>
    <w:rsid w:val="00CB0F82"/>
    <w:rsid w:val="00CB116F"/>
    <w:rsid w:val="00CB1E3B"/>
    <w:rsid w:val="00CB1F5A"/>
    <w:rsid w:val="00CB22B2"/>
    <w:rsid w:val="00CB2AB2"/>
    <w:rsid w:val="00CB2AB6"/>
    <w:rsid w:val="00CB33CF"/>
    <w:rsid w:val="00CB346A"/>
    <w:rsid w:val="00CB35AD"/>
    <w:rsid w:val="00CB3B16"/>
    <w:rsid w:val="00CB3EFE"/>
    <w:rsid w:val="00CB43ED"/>
    <w:rsid w:val="00CB4D21"/>
    <w:rsid w:val="00CB5622"/>
    <w:rsid w:val="00CB5768"/>
    <w:rsid w:val="00CB59A4"/>
    <w:rsid w:val="00CB630E"/>
    <w:rsid w:val="00CB6618"/>
    <w:rsid w:val="00CB6DE6"/>
    <w:rsid w:val="00CB6F29"/>
    <w:rsid w:val="00CC01C8"/>
    <w:rsid w:val="00CC081A"/>
    <w:rsid w:val="00CC08C7"/>
    <w:rsid w:val="00CC1B3B"/>
    <w:rsid w:val="00CC247D"/>
    <w:rsid w:val="00CC2B8E"/>
    <w:rsid w:val="00CC306F"/>
    <w:rsid w:val="00CC34ED"/>
    <w:rsid w:val="00CC3617"/>
    <w:rsid w:val="00CC36EB"/>
    <w:rsid w:val="00CC3830"/>
    <w:rsid w:val="00CC3FD1"/>
    <w:rsid w:val="00CC404A"/>
    <w:rsid w:val="00CC44F9"/>
    <w:rsid w:val="00CC4F5F"/>
    <w:rsid w:val="00CC5939"/>
    <w:rsid w:val="00CC67C9"/>
    <w:rsid w:val="00CC6971"/>
    <w:rsid w:val="00CC6CCD"/>
    <w:rsid w:val="00CC74DE"/>
    <w:rsid w:val="00CC786D"/>
    <w:rsid w:val="00CC7E5B"/>
    <w:rsid w:val="00CD07DB"/>
    <w:rsid w:val="00CD171E"/>
    <w:rsid w:val="00CD1921"/>
    <w:rsid w:val="00CD1956"/>
    <w:rsid w:val="00CD197D"/>
    <w:rsid w:val="00CD1BE9"/>
    <w:rsid w:val="00CD3076"/>
    <w:rsid w:val="00CD34CD"/>
    <w:rsid w:val="00CD4782"/>
    <w:rsid w:val="00CD4BC8"/>
    <w:rsid w:val="00CD5486"/>
    <w:rsid w:val="00CD57A7"/>
    <w:rsid w:val="00CD6050"/>
    <w:rsid w:val="00CD6151"/>
    <w:rsid w:val="00CD6419"/>
    <w:rsid w:val="00CD65DB"/>
    <w:rsid w:val="00CD6B0F"/>
    <w:rsid w:val="00CD6BFE"/>
    <w:rsid w:val="00CD6C09"/>
    <w:rsid w:val="00CD71BC"/>
    <w:rsid w:val="00CD71F5"/>
    <w:rsid w:val="00CD7271"/>
    <w:rsid w:val="00CD7297"/>
    <w:rsid w:val="00CD72CF"/>
    <w:rsid w:val="00CD7B3A"/>
    <w:rsid w:val="00CD7CD7"/>
    <w:rsid w:val="00CD7E82"/>
    <w:rsid w:val="00CE0A31"/>
    <w:rsid w:val="00CE0C8B"/>
    <w:rsid w:val="00CE1017"/>
    <w:rsid w:val="00CE103B"/>
    <w:rsid w:val="00CE1155"/>
    <w:rsid w:val="00CE1662"/>
    <w:rsid w:val="00CE1734"/>
    <w:rsid w:val="00CE1981"/>
    <w:rsid w:val="00CE2B42"/>
    <w:rsid w:val="00CE3601"/>
    <w:rsid w:val="00CE3650"/>
    <w:rsid w:val="00CE482B"/>
    <w:rsid w:val="00CE4959"/>
    <w:rsid w:val="00CE4B7B"/>
    <w:rsid w:val="00CE4F74"/>
    <w:rsid w:val="00CE5287"/>
    <w:rsid w:val="00CE532C"/>
    <w:rsid w:val="00CE551E"/>
    <w:rsid w:val="00CE57BA"/>
    <w:rsid w:val="00CE6F43"/>
    <w:rsid w:val="00CE7BCF"/>
    <w:rsid w:val="00CE7D96"/>
    <w:rsid w:val="00CE7EAE"/>
    <w:rsid w:val="00CF040C"/>
    <w:rsid w:val="00CF07B9"/>
    <w:rsid w:val="00CF07D1"/>
    <w:rsid w:val="00CF0E8D"/>
    <w:rsid w:val="00CF0E92"/>
    <w:rsid w:val="00CF0FC6"/>
    <w:rsid w:val="00CF103F"/>
    <w:rsid w:val="00CF1060"/>
    <w:rsid w:val="00CF2309"/>
    <w:rsid w:val="00CF24D9"/>
    <w:rsid w:val="00CF293A"/>
    <w:rsid w:val="00CF2984"/>
    <w:rsid w:val="00CF2B8E"/>
    <w:rsid w:val="00CF2E1E"/>
    <w:rsid w:val="00CF3A27"/>
    <w:rsid w:val="00CF3A99"/>
    <w:rsid w:val="00CF3F48"/>
    <w:rsid w:val="00CF4200"/>
    <w:rsid w:val="00CF428C"/>
    <w:rsid w:val="00CF44BA"/>
    <w:rsid w:val="00CF476E"/>
    <w:rsid w:val="00CF49A5"/>
    <w:rsid w:val="00CF4BCE"/>
    <w:rsid w:val="00CF50C2"/>
    <w:rsid w:val="00CF51AF"/>
    <w:rsid w:val="00CF6F23"/>
    <w:rsid w:val="00CF728D"/>
    <w:rsid w:val="00CF7D3E"/>
    <w:rsid w:val="00D00121"/>
    <w:rsid w:val="00D00A56"/>
    <w:rsid w:val="00D00DC7"/>
    <w:rsid w:val="00D01148"/>
    <w:rsid w:val="00D012DB"/>
    <w:rsid w:val="00D01394"/>
    <w:rsid w:val="00D0191A"/>
    <w:rsid w:val="00D01D58"/>
    <w:rsid w:val="00D027E0"/>
    <w:rsid w:val="00D027F2"/>
    <w:rsid w:val="00D0342F"/>
    <w:rsid w:val="00D03B5B"/>
    <w:rsid w:val="00D03DEF"/>
    <w:rsid w:val="00D03FFA"/>
    <w:rsid w:val="00D040D8"/>
    <w:rsid w:val="00D04C83"/>
    <w:rsid w:val="00D04D34"/>
    <w:rsid w:val="00D04E82"/>
    <w:rsid w:val="00D053BF"/>
    <w:rsid w:val="00D05867"/>
    <w:rsid w:val="00D05A10"/>
    <w:rsid w:val="00D06FF3"/>
    <w:rsid w:val="00D07143"/>
    <w:rsid w:val="00D07545"/>
    <w:rsid w:val="00D1017C"/>
    <w:rsid w:val="00D10444"/>
    <w:rsid w:val="00D105A8"/>
    <w:rsid w:val="00D10716"/>
    <w:rsid w:val="00D11313"/>
    <w:rsid w:val="00D11619"/>
    <w:rsid w:val="00D11788"/>
    <w:rsid w:val="00D11852"/>
    <w:rsid w:val="00D11AE7"/>
    <w:rsid w:val="00D11E61"/>
    <w:rsid w:val="00D11F55"/>
    <w:rsid w:val="00D12102"/>
    <w:rsid w:val="00D126D8"/>
    <w:rsid w:val="00D12C60"/>
    <w:rsid w:val="00D12EB8"/>
    <w:rsid w:val="00D12FC2"/>
    <w:rsid w:val="00D131E6"/>
    <w:rsid w:val="00D13293"/>
    <w:rsid w:val="00D1388C"/>
    <w:rsid w:val="00D13941"/>
    <w:rsid w:val="00D13A42"/>
    <w:rsid w:val="00D13E08"/>
    <w:rsid w:val="00D14B9C"/>
    <w:rsid w:val="00D15404"/>
    <w:rsid w:val="00D15547"/>
    <w:rsid w:val="00D157B3"/>
    <w:rsid w:val="00D166C6"/>
    <w:rsid w:val="00D16978"/>
    <w:rsid w:val="00D1697A"/>
    <w:rsid w:val="00D16A21"/>
    <w:rsid w:val="00D16A28"/>
    <w:rsid w:val="00D16BFF"/>
    <w:rsid w:val="00D176B5"/>
    <w:rsid w:val="00D176C4"/>
    <w:rsid w:val="00D17B11"/>
    <w:rsid w:val="00D200A6"/>
    <w:rsid w:val="00D20221"/>
    <w:rsid w:val="00D20BC3"/>
    <w:rsid w:val="00D20CC7"/>
    <w:rsid w:val="00D21400"/>
    <w:rsid w:val="00D21F7E"/>
    <w:rsid w:val="00D2217B"/>
    <w:rsid w:val="00D22437"/>
    <w:rsid w:val="00D2244C"/>
    <w:rsid w:val="00D22585"/>
    <w:rsid w:val="00D231BD"/>
    <w:rsid w:val="00D23630"/>
    <w:rsid w:val="00D2476C"/>
    <w:rsid w:val="00D2478D"/>
    <w:rsid w:val="00D2504D"/>
    <w:rsid w:val="00D25506"/>
    <w:rsid w:val="00D255E6"/>
    <w:rsid w:val="00D25FD0"/>
    <w:rsid w:val="00D2654E"/>
    <w:rsid w:val="00D26562"/>
    <w:rsid w:val="00D265C6"/>
    <w:rsid w:val="00D266CD"/>
    <w:rsid w:val="00D26B5E"/>
    <w:rsid w:val="00D273B1"/>
    <w:rsid w:val="00D274B0"/>
    <w:rsid w:val="00D30B88"/>
    <w:rsid w:val="00D30C04"/>
    <w:rsid w:val="00D31323"/>
    <w:rsid w:val="00D316D7"/>
    <w:rsid w:val="00D3306A"/>
    <w:rsid w:val="00D3333C"/>
    <w:rsid w:val="00D336D8"/>
    <w:rsid w:val="00D33AF3"/>
    <w:rsid w:val="00D34632"/>
    <w:rsid w:val="00D34DCD"/>
    <w:rsid w:val="00D34ECD"/>
    <w:rsid w:val="00D353A8"/>
    <w:rsid w:val="00D357C4"/>
    <w:rsid w:val="00D35801"/>
    <w:rsid w:val="00D36527"/>
    <w:rsid w:val="00D365AE"/>
    <w:rsid w:val="00D36729"/>
    <w:rsid w:val="00D37136"/>
    <w:rsid w:val="00D3718D"/>
    <w:rsid w:val="00D37282"/>
    <w:rsid w:val="00D37863"/>
    <w:rsid w:val="00D37900"/>
    <w:rsid w:val="00D3792F"/>
    <w:rsid w:val="00D37DFB"/>
    <w:rsid w:val="00D4042F"/>
    <w:rsid w:val="00D404C4"/>
    <w:rsid w:val="00D404E5"/>
    <w:rsid w:val="00D40530"/>
    <w:rsid w:val="00D407ED"/>
    <w:rsid w:val="00D40C57"/>
    <w:rsid w:val="00D40F37"/>
    <w:rsid w:val="00D411E7"/>
    <w:rsid w:val="00D41564"/>
    <w:rsid w:val="00D41A40"/>
    <w:rsid w:val="00D4204B"/>
    <w:rsid w:val="00D422A1"/>
    <w:rsid w:val="00D425FF"/>
    <w:rsid w:val="00D427FE"/>
    <w:rsid w:val="00D42D2D"/>
    <w:rsid w:val="00D42D31"/>
    <w:rsid w:val="00D436BC"/>
    <w:rsid w:val="00D43CEA"/>
    <w:rsid w:val="00D43D5E"/>
    <w:rsid w:val="00D43D9B"/>
    <w:rsid w:val="00D43E4E"/>
    <w:rsid w:val="00D43E76"/>
    <w:rsid w:val="00D44E6F"/>
    <w:rsid w:val="00D4563E"/>
    <w:rsid w:val="00D456C4"/>
    <w:rsid w:val="00D45D97"/>
    <w:rsid w:val="00D460CE"/>
    <w:rsid w:val="00D461DA"/>
    <w:rsid w:val="00D46348"/>
    <w:rsid w:val="00D467F0"/>
    <w:rsid w:val="00D470A9"/>
    <w:rsid w:val="00D47323"/>
    <w:rsid w:val="00D47AF0"/>
    <w:rsid w:val="00D50078"/>
    <w:rsid w:val="00D501A4"/>
    <w:rsid w:val="00D501CD"/>
    <w:rsid w:val="00D522AE"/>
    <w:rsid w:val="00D5232C"/>
    <w:rsid w:val="00D52DBF"/>
    <w:rsid w:val="00D53115"/>
    <w:rsid w:val="00D54879"/>
    <w:rsid w:val="00D54F53"/>
    <w:rsid w:val="00D55C9B"/>
    <w:rsid w:val="00D55CB9"/>
    <w:rsid w:val="00D55F29"/>
    <w:rsid w:val="00D56490"/>
    <w:rsid w:val="00D572BF"/>
    <w:rsid w:val="00D573A4"/>
    <w:rsid w:val="00D57867"/>
    <w:rsid w:val="00D57A50"/>
    <w:rsid w:val="00D57BD1"/>
    <w:rsid w:val="00D60284"/>
    <w:rsid w:val="00D605B7"/>
    <w:rsid w:val="00D60A45"/>
    <w:rsid w:val="00D60A4F"/>
    <w:rsid w:val="00D60A60"/>
    <w:rsid w:val="00D6128C"/>
    <w:rsid w:val="00D61646"/>
    <w:rsid w:val="00D61E2A"/>
    <w:rsid w:val="00D62966"/>
    <w:rsid w:val="00D62A51"/>
    <w:rsid w:val="00D62CBE"/>
    <w:rsid w:val="00D62D4B"/>
    <w:rsid w:val="00D62E73"/>
    <w:rsid w:val="00D632F5"/>
    <w:rsid w:val="00D6390D"/>
    <w:rsid w:val="00D63DF6"/>
    <w:rsid w:val="00D63FDA"/>
    <w:rsid w:val="00D64127"/>
    <w:rsid w:val="00D641DA"/>
    <w:rsid w:val="00D64392"/>
    <w:rsid w:val="00D65098"/>
    <w:rsid w:val="00D65208"/>
    <w:rsid w:val="00D65898"/>
    <w:rsid w:val="00D65B39"/>
    <w:rsid w:val="00D66ADC"/>
    <w:rsid w:val="00D66F00"/>
    <w:rsid w:val="00D675F8"/>
    <w:rsid w:val="00D67648"/>
    <w:rsid w:val="00D67CFC"/>
    <w:rsid w:val="00D67F38"/>
    <w:rsid w:val="00D70517"/>
    <w:rsid w:val="00D70565"/>
    <w:rsid w:val="00D70850"/>
    <w:rsid w:val="00D7087F"/>
    <w:rsid w:val="00D70E13"/>
    <w:rsid w:val="00D71D65"/>
    <w:rsid w:val="00D72580"/>
    <w:rsid w:val="00D72811"/>
    <w:rsid w:val="00D72B0B"/>
    <w:rsid w:val="00D730AB"/>
    <w:rsid w:val="00D730C0"/>
    <w:rsid w:val="00D7321E"/>
    <w:rsid w:val="00D73493"/>
    <w:rsid w:val="00D73980"/>
    <w:rsid w:val="00D73A46"/>
    <w:rsid w:val="00D73DC8"/>
    <w:rsid w:val="00D74723"/>
    <w:rsid w:val="00D74CB3"/>
    <w:rsid w:val="00D7527A"/>
    <w:rsid w:val="00D754F6"/>
    <w:rsid w:val="00D759A4"/>
    <w:rsid w:val="00D75B4C"/>
    <w:rsid w:val="00D76BBD"/>
    <w:rsid w:val="00D77058"/>
    <w:rsid w:val="00D77707"/>
    <w:rsid w:val="00D7777A"/>
    <w:rsid w:val="00D779C1"/>
    <w:rsid w:val="00D77B60"/>
    <w:rsid w:val="00D803B1"/>
    <w:rsid w:val="00D808AA"/>
    <w:rsid w:val="00D80D37"/>
    <w:rsid w:val="00D80E10"/>
    <w:rsid w:val="00D81633"/>
    <w:rsid w:val="00D81A30"/>
    <w:rsid w:val="00D81BC8"/>
    <w:rsid w:val="00D81CA0"/>
    <w:rsid w:val="00D82803"/>
    <w:rsid w:val="00D82B1E"/>
    <w:rsid w:val="00D8413A"/>
    <w:rsid w:val="00D84E96"/>
    <w:rsid w:val="00D84EDA"/>
    <w:rsid w:val="00D85334"/>
    <w:rsid w:val="00D86869"/>
    <w:rsid w:val="00D90281"/>
    <w:rsid w:val="00D90378"/>
    <w:rsid w:val="00D90FFB"/>
    <w:rsid w:val="00D91A77"/>
    <w:rsid w:val="00D91CF0"/>
    <w:rsid w:val="00D91D41"/>
    <w:rsid w:val="00D91D88"/>
    <w:rsid w:val="00D91EE1"/>
    <w:rsid w:val="00D9207F"/>
    <w:rsid w:val="00D92490"/>
    <w:rsid w:val="00D926B0"/>
    <w:rsid w:val="00D926CD"/>
    <w:rsid w:val="00D926E6"/>
    <w:rsid w:val="00D92859"/>
    <w:rsid w:val="00D92CAD"/>
    <w:rsid w:val="00D9355B"/>
    <w:rsid w:val="00D9359E"/>
    <w:rsid w:val="00D93872"/>
    <w:rsid w:val="00D93E7B"/>
    <w:rsid w:val="00D940DB"/>
    <w:rsid w:val="00D942EF"/>
    <w:rsid w:val="00D94CD9"/>
    <w:rsid w:val="00D94DC7"/>
    <w:rsid w:val="00D954BC"/>
    <w:rsid w:val="00D957C6"/>
    <w:rsid w:val="00D95BF3"/>
    <w:rsid w:val="00D964DC"/>
    <w:rsid w:val="00D96915"/>
    <w:rsid w:val="00D97AB0"/>
    <w:rsid w:val="00DA03D6"/>
    <w:rsid w:val="00DA1B8E"/>
    <w:rsid w:val="00DA1F4C"/>
    <w:rsid w:val="00DA1FA6"/>
    <w:rsid w:val="00DA2CBC"/>
    <w:rsid w:val="00DA3480"/>
    <w:rsid w:val="00DA3A78"/>
    <w:rsid w:val="00DA3C9D"/>
    <w:rsid w:val="00DA3CE6"/>
    <w:rsid w:val="00DA3CFE"/>
    <w:rsid w:val="00DA400F"/>
    <w:rsid w:val="00DA4067"/>
    <w:rsid w:val="00DA4959"/>
    <w:rsid w:val="00DA4AC7"/>
    <w:rsid w:val="00DA4E46"/>
    <w:rsid w:val="00DA51FD"/>
    <w:rsid w:val="00DA542A"/>
    <w:rsid w:val="00DA580A"/>
    <w:rsid w:val="00DA58B1"/>
    <w:rsid w:val="00DA5DEC"/>
    <w:rsid w:val="00DA642A"/>
    <w:rsid w:val="00DA66B8"/>
    <w:rsid w:val="00DA6841"/>
    <w:rsid w:val="00DA68D7"/>
    <w:rsid w:val="00DA6B00"/>
    <w:rsid w:val="00DA6B63"/>
    <w:rsid w:val="00DA6EFE"/>
    <w:rsid w:val="00DA7F2E"/>
    <w:rsid w:val="00DB0128"/>
    <w:rsid w:val="00DB033C"/>
    <w:rsid w:val="00DB05CD"/>
    <w:rsid w:val="00DB0675"/>
    <w:rsid w:val="00DB087C"/>
    <w:rsid w:val="00DB0DB9"/>
    <w:rsid w:val="00DB123A"/>
    <w:rsid w:val="00DB1B68"/>
    <w:rsid w:val="00DB2201"/>
    <w:rsid w:val="00DB2A17"/>
    <w:rsid w:val="00DB2D02"/>
    <w:rsid w:val="00DB2EF9"/>
    <w:rsid w:val="00DB3172"/>
    <w:rsid w:val="00DB32F5"/>
    <w:rsid w:val="00DB38F7"/>
    <w:rsid w:val="00DB4DDD"/>
    <w:rsid w:val="00DB5732"/>
    <w:rsid w:val="00DB581B"/>
    <w:rsid w:val="00DB6612"/>
    <w:rsid w:val="00DB773D"/>
    <w:rsid w:val="00DB77DD"/>
    <w:rsid w:val="00DB7D49"/>
    <w:rsid w:val="00DC0250"/>
    <w:rsid w:val="00DC0B66"/>
    <w:rsid w:val="00DC1195"/>
    <w:rsid w:val="00DC130E"/>
    <w:rsid w:val="00DC158D"/>
    <w:rsid w:val="00DC1B26"/>
    <w:rsid w:val="00DC32D1"/>
    <w:rsid w:val="00DC33FA"/>
    <w:rsid w:val="00DC3491"/>
    <w:rsid w:val="00DC34AC"/>
    <w:rsid w:val="00DC3697"/>
    <w:rsid w:val="00DC36BA"/>
    <w:rsid w:val="00DC37C3"/>
    <w:rsid w:val="00DC38BB"/>
    <w:rsid w:val="00DC398F"/>
    <w:rsid w:val="00DC3B22"/>
    <w:rsid w:val="00DC3DBD"/>
    <w:rsid w:val="00DC407E"/>
    <w:rsid w:val="00DC4636"/>
    <w:rsid w:val="00DC46C0"/>
    <w:rsid w:val="00DC4955"/>
    <w:rsid w:val="00DC4EA9"/>
    <w:rsid w:val="00DC4EDD"/>
    <w:rsid w:val="00DC5201"/>
    <w:rsid w:val="00DC551B"/>
    <w:rsid w:val="00DC6813"/>
    <w:rsid w:val="00DC6F8E"/>
    <w:rsid w:val="00DC72D9"/>
    <w:rsid w:val="00DC76C9"/>
    <w:rsid w:val="00DC7A7A"/>
    <w:rsid w:val="00DC7B6F"/>
    <w:rsid w:val="00DC7D52"/>
    <w:rsid w:val="00DD033C"/>
    <w:rsid w:val="00DD0599"/>
    <w:rsid w:val="00DD1112"/>
    <w:rsid w:val="00DD194E"/>
    <w:rsid w:val="00DD1B29"/>
    <w:rsid w:val="00DD1CD8"/>
    <w:rsid w:val="00DD1FB0"/>
    <w:rsid w:val="00DD250F"/>
    <w:rsid w:val="00DD2517"/>
    <w:rsid w:val="00DD2C7B"/>
    <w:rsid w:val="00DD2CDF"/>
    <w:rsid w:val="00DD2FC9"/>
    <w:rsid w:val="00DD40F5"/>
    <w:rsid w:val="00DD412E"/>
    <w:rsid w:val="00DD4366"/>
    <w:rsid w:val="00DD4993"/>
    <w:rsid w:val="00DD4997"/>
    <w:rsid w:val="00DD4B9D"/>
    <w:rsid w:val="00DD506F"/>
    <w:rsid w:val="00DD51B6"/>
    <w:rsid w:val="00DD5529"/>
    <w:rsid w:val="00DD55C8"/>
    <w:rsid w:val="00DD62C1"/>
    <w:rsid w:val="00DD677D"/>
    <w:rsid w:val="00DD6DE0"/>
    <w:rsid w:val="00DD6E16"/>
    <w:rsid w:val="00DD73A5"/>
    <w:rsid w:val="00DD7915"/>
    <w:rsid w:val="00DD7B8D"/>
    <w:rsid w:val="00DD7BDE"/>
    <w:rsid w:val="00DD7F04"/>
    <w:rsid w:val="00DD7F46"/>
    <w:rsid w:val="00DE01E8"/>
    <w:rsid w:val="00DE0508"/>
    <w:rsid w:val="00DE0544"/>
    <w:rsid w:val="00DE0702"/>
    <w:rsid w:val="00DE0E1F"/>
    <w:rsid w:val="00DE0E2B"/>
    <w:rsid w:val="00DE1106"/>
    <w:rsid w:val="00DE1A92"/>
    <w:rsid w:val="00DE2953"/>
    <w:rsid w:val="00DE3379"/>
    <w:rsid w:val="00DE3699"/>
    <w:rsid w:val="00DE3B41"/>
    <w:rsid w:val="00DE4A61"/>
    <w:rsid w:val="00DE508B"/>
    <w:rsid w:val="00DE5128"/>
    <w:rsid w:val="00DE567B"/>
    <w:rsid w:val="00DE57E8"/>
    <w:rsid w:val="00DE5842"/>
    <w:rsid w:val="00DE5A4D"/>
    <w:rsid w:val="00DE5D13"/>
    <w:rsid w:val="00DE5D4C"/>
    <w:rsid w:val="00DE72E2"/>
    <w:rsid w:val="00DE78F9"/>
    <w:rsid w:val="00DE7B03"/>
    <w:rsid w:val="00DF02BF"/>
    <w:rsid w:val="00DF0A50"/>
    <w:rsid w:val="00DF0C42"/>
    <w:rsid w:val="00DF1984"/>
    <w:rsid w:val="00DF1EBC"/>
    <w:rsid w:val="00DF1F0A"/>
    <w:rsid w:val="00DF2361"/>
    <w:rsid w:val="00DF2382"/>
    <w:rsid w:val="00DF2516"/>
    <w:rsid w:val="00DF29F6"/>
    <w:rsid w:val="00DF2C1F"/>
    <w:rsid w:val="00DF2EB6"/>
    <w:rsid w:val="00DF3833"/>
    <w:rsid w:val="00DF3AC0"/>
    <w:rsid w:val="00DF4017"/>
    <w:rsid w:val="00DF4652"/>
    <w:rsid w:val="00DF4881"/>
    <w:rsid w:val="00DF4C2F"/>
    <w:rsid w:val="00DF4D18"/>
    <w:rsid w:val="00DF58FD"/>
    <w:rsid w:val="00DF61E1"/>
    <w:rsid w:val="00DF6793"/>
    <w:rsid w:val="00DF685A"/>
    <w:rsid w:val="00DF689D"/>
    <w:rsid w:val="00DF6EEF"/>
    <w:rsid w:val="00DF7146"/>
    <w:rsid w:val="00DF74A1"/>
    <w:rsid w:val="00DF7E16"/>
    <w:rsid w:val="00E000C9"/>
    <w:rsid w:val="00E00ADD"/>
    <w:rsid w:val="00E00B51"/>
    <w:rsid w:val="00E00E90"/>
    <w:rsid w:val="00E00FFB"/>
    <w:rsid w:val="00E010EF"/>
    <w:rsid w:val="00E0181D"/>
    <w:rsid w:val="00E01E43"/>
    <w:rsid w:val="00E020DF"/>
    <w:rsid w:val="00E020E2"/>
    <w:rsid w:val="00E02C39"/>
    <w:rsid w:val="00E02E64"/>
    <w:rsid w:val="00E04102"/>
    <w:rsid w:val="00E0418C"/>
    <w:rsid w:val="00E049A2"/>
    <w:rsid w:val="00E04E0E"/>
    <w:rsid w:val="00E04E9D"/>
    <w:rsid w:val="00E04ECC"/>
    <w:rsid w:val="00E04EEA"/>
    <w:rsid w:val="00E05582"/>
    <w:rsid w:val="00E05E9D"/>
    <w:rsid w:val="00E060BD"/>
    <w:rsid w:val="00E06253"/>
    <w:rsid w:val="00E065A7"/>
    <w:rsid w:val="00E06912"/>
    <w:rsid w:val="00E07500"/>
    <w:rsid w:val="00E10054"/>
    <w:rsid w:val="00E102C1"/>
    <w:rsid w:val="00E103D9"/>
    <w:rsid w:val="00E10791"/>
    <w:rsid w:val="00E10B7D"/>
    <w:rsid w:val="00E11306"/>
    <w:rsid w:val="00E11433"/>
    <w:rsid w:val="00E11D13"/>
    <w:rsid w:val="00E121B2"/>
    <w:rsid w:val="00E12427"/>
    <w:rsid w:val="00E125B3"/>
    <w:rsid w:val="00E125E2"/>
    <w:rsid w:val="00E12697"/>
    <w:rsid w:val="00E1288F"/>
    <w:rsid w:val="00E12A97"/>
    <w:rsid w:val="00E12D4E"/>
    <w:rsid w:val="00E132D4"/>
    <w:rsid w:val="00E13583"/>
    <w:rsid w:val="00E13DF2"/>
    <w:rsid w:val="00E13E61"/>
    <w:rsid w:val="00E13E8B"/>
    <w:rsid w:val="00E13FEE"/>
    <w:rsid w:val="00E14918"/>
    <w:rsid w:val="00E151A2"/>
    <w:rsid w:val="00E15982"/>
    <w:rsid w:val="00E15B4D"/>
    <w:rsid w:val="00E15EAF"/>
    <w:rsid w:val="00E16177"/>
    <w:rsid w:val="00E166ED"/>
    <w:rsid w:val="00E16807"/>
    <w:rsid w:val="00E16A79"/>
    <w:rsid w:val="00E16D02"/>
    <w:rsid w:val="00E16F9D"/>
    <w:rsid w:val="00E170E0"/>
    <w:rsid w:val="00E17818"/>
    <w:rsid w:val="00E179E6"/>
    <w:rsid w:val="00E17F34"/>
    <w:rsid w:val="00E2007C"/>
    <w:rsid w:val="00E203E9"/>
    <w:rsid w:val="00E208E5"/>
    <w:rsid w:val="00E212B2"/>
    <w:rsid w:val="00E2142F"/>
    <w:rsid w:val="00E21B11"/>
    <w:rsid w:val="00E22639"/>
    <w:rsid w:val="00E24743"/>
    <w:rsid w:val="00E24847"/>
    <w:rsid w:val="00E24CFE"/>
    <w:rsid w:val="00E24DDA"/>
    <w:rsid w:val="00E25391"/>
    <w:rsid w:val="00E2628A"/>
    <w:rsid w:val="00E2636F"/>
    <w:rsid w:val="00E26F5D"/>
    <w:rsid w:val="00E273BA"/>
    <w:rsid w:val="00E278D7"/>
    <w:rsid w:val="00E309C1"/>
    <w:rsid w:val="00E30FDE"/>
    <w:rsid w:val="00E313E0"/>
    <w:rsid w:val="00E315CF"/>
    <w:rsid w:val="00E31627"/>
    <w:rsid w:val="00E31899"/>
    <w:rsid w:val="00E31E83"/>
    <w:rsid w:val="00E322C0"/>
    <w:rsid w:val="00E323BD"/>
    <w:rsid w:val="00E32722"/>
    <w:rsid w:val="00E32A5D"/>
    <w:rsid w:val="00E32C81"/>
    <w:rsid w:val="00E32D3C"/>
    <w:rsid w:val="00E32D73"/>
    <w:rsid w:val="00E32E5E"/>
    <w:rsid w:val="00E33221"/>
    <w:rsid w:val="00E3333D"/>
    <w:rsid w:val="00E334CE"/>
    <w:rsid w:val="00E34315"/>
    <w:rsid w:val="00E347B8"/>
    <w:rsid w:val="00E34AC0"/>
    <w:rsid w:val="00E35199"/>
    <w:rsid w:val="00E35A25"/>
    <w:rsid w:val="00E35BD7"/>
    <w:rsid w:val="00E3648A"/>
    <w:rsid w:val="00E3676C"/>
    <w:rsid w:val="00E36860"/>
    <w:rsid w:val="00E37C22"/>
    <w:rsid w:val="00E37F66"/>
    <w:rsid w:val="00E40082"/>
    <w:rsid w:val="00E40E0F"/>
    <w:rsid w:val="00E40F45"/>
    <w:rsid w:val="00E41415"/>
    <w:rsid w:val="00E41AB5"/>
    <w:rsid w:val="00E41F75"/>
    <w:rsid w:val="00E421CB"/>
    <w:rsid w:val="00E42814"/>
    <w:rsid w:val="00E428D7"/>
    <w:rsid w:val="00E43086"/>
    <w:rsid w:val="00E433B4"/>
    <w:rsid w:val="00E43C5C"/>
    <w:rsid w:val="00E43CCC"/>
    <w:rsid w:val="00E43CF3"/>
    <w:rsid w:val="00E43E81"/>
    <w:rsid w:val="00E43F5E"/>
    <w:rsid w:val="00E44DDD"/>
    <w:rsid w:val="00E44E59"/>
    <w:rsid w:val="00E465E4"/>
    <w:rsid w:val="00E46674"/>
    <w:rsid w:val="00E467C1"/>
    <w:rsid w:val="00E46840"/>
    <w:rsid w:val="00E46E92"/>
    <w:rsid w:val="00E4711F"/>
    <w:rsid w:val="00E471C0"/>
    <w:rsid w:val="00E473FF"/>
    <w:rsid w:val="00E47EF8"/>
    <w:rsid w:val="00E47F27"/>
    <w:rsid w:val="00E5003C"/>
    <w:rsid w:val="00E50438"/>
    <w:rsid w:val="00E507A1"/>
    <w:rsid w:val="00E50831"/>
    <w:rsid w:val="00E50CD8"/>
    <w:rsid w:val="00E518F3"/>
    <w:rsid w:val="00E526F4"/>
    <w:rsid w:val="00E52BF2"/>
    <w:rsid w:val="00E52D27"/>
    <w:rsid w:val="00E53271"/>
    <w:rsid w:val="00E5345D"/>
    <w:rsid w:val="00E535E1"/>
    <w:rsid w:val="00E53BEF"/>
    <w:rsid w:val="00E53E56"/>
    <w:rsid w:val="00E542C6"/>
    <w:rsid w:val="00E54555"/>
    <w:rsid w:val="00E54AE6"/>
    <w:rsid w:val="00E54F37"/>
    <w:rsid w:val="00E54F39"/>
    <w:rsid w:val="00E54FAE"/>
    <w:rsid w:val="00E5522D"/>
    <w:rsid w:val="00E553AB"/>
    <w:rsid w:val="00E55522"/>
    <w:rsid w:val="00E5555C"/>
    <w:rsid w:val="00E5570E"/>
    <w:rsid w:val="00E566B2"/>
    <w:rsid w:val="00E56DEC"/>
    <w:rsid w:val="00E57579"/>
    <w:rsid w:val="00E57A1F"/>
    <w:rsid w:val="00E57E2F"/>
    <w:rsid w:val="00E602D8"/>
    <w:rsid w:val="00E6033F"/>
    <w:rsid w:val="00E60385"/>
    <w:rsid w:val="00E60434"/>
    <w:rsid w:val="00E60668"/>
    <w:rsid w:val="00E60C30"/>
    <w:rsid w:val="00E610C7"/>
    <w:rsid w:val="00E61197"/>
    <w:rsid w:val="00E6127C"/>
    <w:rsid w:val="00E614A1"/>
    <w:rsid w:val="00E61F0D"/>
    <w:rsid w:val="00E6207B"/>
    <w:rsid w:val="00E620F0"/>
    <w:rsid w:val="00E62126"/>
    <w:rsid w:val="00E622AC"/>
    <w:rsid w:val="00E625D6"/>
    <w:rsid w:val="00E62D99"/>
    <w:rsid w:val="00E636D5"/>
    <w:rsid w:val="00E63B89"/>
    <w:rsid w:val="00E6449E"/>
    <w:rsid w:val="00E64BF5"/>
    <w:rsid w:val="00E652DC"/>
    <w:rsid w:val="00E654D2"/>
    <w:rsid w:val="00E65521"/>
    <w:rsid w:val="00E65B67"/>
    <w:rsid w:val="00E65B84"/>
    <w:rsid w:val="00E65F8E"/>
    <w:rsid w:val="00E663FE"/>
    <w:rsid w:val="00E6643F"/>
    <w:rsid w:val="00E66D00"/>
    <w:rsid w:val="00E66DDC"/>
    <w:rsid w:val="00E66F9A"/>
    <w:rsid w:val="00E66FA6"/>
    <w:rsid w:val="00E6700F"/>
    <w:rsid w:val="00E6702D"/>
    <w:rsid w:val="00E67201"/>
    <w:rsid w:val="00E701B9"/>
    <w:rsid w:val="00E70769"/>
    <w:rsid w:val="00E70A0D"/>
    <w:rsid w:val="00E71169"/>
    <w:rsid w:val="00E71A42"/>
    <w:rsid w:val="00E71C09"/>
    <w:rsid w:val="00E72476"/>
    <w:rsid w:val="00E7293D"/>
    <w:rsid w:val="00E72BAA"/>
    <w:rsid w:val="00E72E75"/>
    <w:rsid w:val="00E72E8E"/>
    <w:rsid w:val="00E72F31"/>
    <w:rsid w:val="00E733FA"/>
    <w:rsid w:val="00E73433"/>
    <w:rsid w:val="00E737CB"/>
    <w:rsid w:val="00E73A69"/>
    <w:rsid w:val="00E74182"/>
    <w:rsid w:val="00E744F4"/>
    <w:rsid w:val="00E74792"/>
    <w:rsid w:val="00E74ECB"/>
    <w:rsid w:val="00E754B6"/>
    <w:rsid w:val="00E75745"/>
    <w:rsid w:val="00E76300"/>
    <w:rsid w:val="00E764D5"/>
    <w:rsid w:val="00E7656A"/>
    <w:rsid w:val="00E76622"/>
    <w:rsid w:val="00E76FB4"/>
    <w:rsid w:val="00E77E39"/>
    <w:rsid w:val="00E801BB"/>
    <w:rsid w:val="00E81097"/>
    <w:rsid w:val="00E81278"/>
    <w:rsid w:val="00E81379"/>
    <w:rsid w:val="00E816D8"/>
    <w:rsid w:val="00E81773"/>
    <w:rsid w:val="00E8178B"/>
    <w:rsid w:val="00E81A59"/>
    <w:rsid w:val="00E81C59"/>
    <w:rsid w:val="00E81E74"/>
    <w:rsid w:val="00E81F53"/>
    <w:rsid w:val="00E82172"/>
    <w:rsid w:val="00E8219E"/>
    <w:rsid w:val="00E82C03"/>
    <w:rsid w:val="00E832F5"/>
    <w:rsid w:val="00E83B74"/>
    <w:rsid w:val="00E83EAF"/>
    <w:rsid w:val="00E83EE0"/>
    <w:rsid w:val="00E84017"/>
    <w:rsid w:val="00E85454"/>
    <w:rsid w:val="00E85535"/>
    <w:rsid w:val="00E85898"/>
    <w:rsid w:val="00E85C87"/>
    <w:rsid w:val="00E85D13"/>
    <w:rsid w:val="00E85E2D"/>
    <w:rsid w:val="00E8691B"/>
    <w:rsid w:val="00E86C8D"/>
    <w:rsid w:val="00E86E0D"/>
    <w:rsid w:val="00E87622"/>
    <w:rsid w:val="00E877AF"/>
    <w:rsid w:val="00E9073C"/>
    <w:rsid w:val="00E90771"/>
    <w:rsid w:val="00E90876"/>
    <w:rsid w:val="00E90CD0"/>
    <w:rsid w:val="00E91076"/>
    <w:rsid w:val="00E91104"/>
    <w:rsid w:val="00E918CE"/>
    <w:rsid w:val="00E924EE"/>
    <w:rsid w:val="00E9251D"/>
    <w:rsid w:val="00E93150"/>
    <w:rsid w:val="00E938D2"/>
    <w:rsid w:val="00E943AD"/>
    <w:rsid w:val="00E943C6"/>
    <w:rsid w:val="00E94640"/>
    <w:rsid w:val="00E947E2"/>
    <w:rsid w:val="00E954E5"/>
    <w:rsid w:val="00E9555D"/>
    <w:rsid w:val="00E95791"/>
    <w:rsid w:val="00E95825"/>
    <w:rsid w:val="00E95C4F"/>
    <w:rsid w:val="00E969A9"/>
    <w:rsid w:val="00EA0B4F"/>
    <w:rsid w:val="00EA108B"/>
    <w:rsid w:val="00EA2766"/>
    <w:rsid w:val="00EA2795"/>
    <w:rsid w:val="00EA2B03"/>
    <w:rsid w:val="00EA2DFA"/>
    <w:rsid w:val="00EA3387"/>
    <w:rsid w:val="00EA34F1"/>
    <w:rsid w:val="00EA3B36"/>
    <w:rsid w:val="00EA3FB4"/>
    <w:rsid w:val="00EA3FBD"/>
    <w:rsid w:val="00EA41B3"/>
    <w:rsid w:val="00EA4764"/>
    <w:rsid w:val="00EA4F76"/>
    <w:rsid w:val="00EA56C3"/>
    <w:rsid w:val="00EA5C63"/>
    <w:rsid w:val="00EA5FFE"/>
    <w:rsid w:val="00EA60A3"/>
    <w:rsid w:val="00EA673E"/>
    <w:rsid w:val="00EA6E7D"/>
    <w:rsid w:val="00EA704F"/>
    <w:rsid w:val="00EA75F9"/>
    <w:rsid w:val="00EA766C"/>
    <w:rsid w:val="00EA792C"/>
    <w:rsid w:val="00EA7C46"/>
    <w:rsid w:val="00EA7E80"/>
    <w:rsid w:val="00EB0073"/>
    <w:rsid w:val="00EB0A12"/>
    <w:rsid w:val="00EB0DAD"/>
    <w:rsid w:val="00EB11EC"/>
    <w:rsid w:val="00EB18A2"/>
    <w:rsid w:val="00EB1EC6"/>
    <w:rsid w:val="00EB221A"/>
    <w:rsid w:val="00EB23BE"/>
    <w:rsid w:val="00EB25ED"/>
    <w:rsid w:val="00EB2C81"/>
    <w:rsid w:val="00EB37C0"/>
    <w:rsid w:val="00EB3F26"/>
    <w:rsid w:val="00EB5203"/>
    <w:rsid w:val="00EB5641"/>
    <w:rsid w:val="00EB5ACA"/>
    <w:rsid w:val="00EB611C"/>
    <w:rsid w:val="00EB64DC"/>
    <w:rsid w:val="00EB6B7C"/>
    <w:rsid w:val="00EB6F0F"/>
    <w:rsid w:val="00EB7072"/>
    <w:rsid w:val="00EB73B1"/>
    <w:rsid w:val="00EB78CD"/>
    <w:rsid w:val="00EB7CB6"/>
    <w:rsid w:val="00EB7F7F"/>
    <w:rsid w:val="00EB7FBF"/>
    <w:rsid w:val="00EC044A"/>
    <w:rsid w:val="00EC140F"/>
    <w:rsid w:val="00EC1DF2"/>
    <w:rsid w:val="00EC1E51"/>
    <w:rsid w:val="00EC250B"/>
    <w:rsid w:val="00EC2A9A"/>
    <w:rsid w:val="00EC2BFB"/>
    <w:rsid w:val="00EC2D8F"/>
    <w:rsid w:val="00EC2F4C"/>
    <w:rsid w:val="00EC3816"/>
    <w:rsid w:val="00EC3EDB"/>
    <w:rsid w:val="00EC435A"/>
    <w:rsid w:val="00EC4828"/>
    <w:rsid w:val="00EC48E0"/>
    <w:rsid w:val="00EC5071"/>
    <w:rsid w:val="00EC51BD"/>
    <w:rsid w:val="00EC5A66"/>
    <w:rsid w:val="00EC5B9C"/>
    <w:rsid w:val="00EC61B5"/>
    <w:rsid w:val="00EC65DF"/>
    <w:rsid w:val="00EC6764"/>
    <w:rsid w:val="00EC6862"/>
    <w:rsid w:val="00EC6B54"/>
    <w:rsid w:val="00EC6C85"/>
    <w:rsid w:val="00EC6FE6"/>
    <w:rsid w:val="00EC71DB"/>
    <w:rsid w:val="00EC764A"/>
    <w:rsid w:val="00EC7BA5"/>
    <w:rsid w:val="00ED0747"/>
    <w:rsid w:val="00ED0823"/>
    <w:rsid w:val="00ED0A38"/>
    <w:rsid w:val="00ED0CF8"/>
    <w:rsid w:val="00ED1031"/>
    <w:rsid w:val="00ED1292"/>
    <w:rsid w:val="00ED1522"/>
    <w:rsid w:val="00ED1B7A"/>
    <w:rsid w:val="00ED28C6"/>
    <w:rsid w:val="00ED2B0C"/>
    <w:rsid w:val="00ED2BEA"/>
    <w:rsid w:val="00ED2CD9"/>
    <w:rsid w:val="00ED345D"/>
    <w:rsid w:val="00ED3FB3"/>
    <w:rsid w:val="00ED41DB"/>
    <w:rsid w:val="00ED46DF"/>
    <w:rsid w:val="00ED4A07"/>
    <w:rsid w:val="00ED5302"/>
    <w:rsid w:val="00ED538B"/>
    <w:rsid w:val="00ED6307"/>
    <w:rsid w:val="00ED6929"/>
    <w:rsid w:val="00ED6CF6"/>
    <w:rsid w:val="00ED6D78"/>
    <w:rsid w:val="00ED6EAA"/>
    <w:rsid w:val="00ED7457"/>
    <w:rsid w:val="00ED74AA"/>
    <w:rsid w:val="00ED77B9"/>
    <w:rsid w:val="00ED7BD4"/>
    <w:rsid w:val="00ED7CBA"/>
    <w:rsid w:val="00ED7D09"/>
    <w:rsid w:val="00EE0237"/>
    <w:rsid w:val="00EE03E7"/>
    <w:rsid w:val="00EE051E"/>
    <w:rsid w:val="00EE0851"/>
    <w:rsid w:val="00EE16B6"/>
    <w:rsid w:val="00EE1B85"/>
    <w:rsid w:val="00EE1D3E"/>
    <w:rsid w:val="00EE1D65"/>
    <w:rsid w:val="00EE1FFE"/>
    <w:rsid w:val="00EE275D"/>
    <w:rsid w:val="00EE3095"/>
    <w:rsid w:val="00EE38FE"/>
    <w:rsid w:val="00EE3922"/>
    <w:rsid w:val="00EE3E92"/>
    <w:rsid w:val="00EE3EA6"/>
    <w:rsid w:val="00EE3EBB"/>
    <w:rsid w:val="00EE4B5A"/>
    <w:rsid w:val="00EE58C1"/>
    <w:rsid w:val="00EE5B75"/>
    <w:rsid w:val="00EE604D"/>
    <w:rsid w:val="00EE6409"/>
    <w:rsid w:val="00EE77C4"/>
    <w:rsid w:val="00EE7B7C"/>
    <w:rsid w:val="00EE7F54"/>
    <w:rsid w:val="00EF0292"/>
    <w:rsid w:val="00EF0568"/>
    <w:rsid w:val="00EF084C"/>
    <w:rsid w:val="00EF0E39"/>
    <w:rsid w:val="00EF0EC0"/>
    <w:rsid w:val="00EF1454"/>
    <w:rsid w:val="00EF1473"/>
    <w:rsid w:val="00EF14A8"/>
    <w:rsid w:val="00EF1DF2"/>
    <w:rsid w:val="00EF1F47"/>
    <w:rsid w:val="00EF2A3D"/>
    <w:rsid w:val="00EF2CB4"/>
    <w:rsid w:val="00EF3914"/>
    <w:rsid w:val="00EF4107"/>
    <w:rsid w:val="00EF4317"/>
    <w:rsid w:val="00EF44B2"/>
    <w:rsid w:val="00EF4B7D"/>
    <w:rsid w:val="00EF509F"/>
    <w:rsid w:val="00EF51F0"/>
    <w:rsid w:val="00EF5438"/>
    <w:rsid w:val="00EF5559"/>
    <w:rsid w:val="00EF59DB"/>
    <w:rsid w:val="00EF5F94"/>
    <w:rsid w:val="00EF6137"/>
    <w:rsid w:val="00EF6486"/>
    <w:rsid w:val="00EF69A1"/>
    <w:rsid w:val="00EF6B6A"/>
    <w:rsid w:val="00EF72D9"/>
    <w:rsid w:val="00EF7CB4"/>
    <w:rsid w:val="00F0036A"/>
    <w:rsid w:val="00F007CD"/>
    <w:rsid w:val="00F00824"/>
    <w:rsid w:val="00F009DD"/>
    <w:rsid w:val="00F00B6C"/>
    <w:rsid w:val="00F00BE0"/>
    <w:rsid w:val="00F00DF1"/>
    <w:rsid w:val="00F00ED9"/>
    <w:rsid w:val="00F00EEA"/>
    <w:rsid w:val="00F013D3"/>
    <w:rsid w:val="00F015C9"/>
    <w:rsid w:val="00F016C9"/>
    <w:rsid w:val="00F018DA"/>
    <w:rsid w:val="00F01A0A"/>
    <w:rsid w:val="00F01A43"/>
    <w:rsid w:val="00F01AA2"/>
    <w:rsid w:val="00F01B74"/>
    <w:rsid w:val="00F01C80"/>
    <w:rsid w:val="00F02150"/>
    <w:rsid w:val="00F023FA"/>
    <w:rsid w:val="00F029F5"/>
    <w:rsid w:val="00F02F3C"/>
    <w:rsid w:val="00F030EB"/>
    <w:rsid w:val="00F034FB"/>
    <w:rsid w:val="00F03556"/>
    <w:rsid w:val="00F03572"/>
    <w:rsid w:val="00F0377E"/>
    <w:rsid w:val="00F03C77"/>
    <w:rsid w:val="00F041D7"/>
    <w:rsid w:val="00F04B36"/>
    <w:rsid w:val="00F04E41"/>
    <w:rsid w:val="00F05367"/>
    <w:rsid w:val="00F05765"/>
    <w:rsid w:val="00F06206"/>
    <w:rsid w:val="00F0694B"/>
    <w:rsid w:val="00F06A1E"/>
    <w:rsid w:val="00F07199"/>
    <w:rsid w:val="00F07D12"/>
    <w:rsid w:val="00F105BC"/>
    <w:rsid w:val="00F1096D"/>
    <w:rsid w:val="00F10DDE"/>
    <w:rsid w:val="00F112EC"/>
    <w:rsid w:val="00F11382"/>
    <w:rsid w:val="00F113C9"/>
    <w:rsid w:val="00F116A0"/>
    <w:rsid w:val="00F11CF4"/>
    <w:rsid w:val="00F11D67"/>
    <w:rsid w:val="00F11EE1"/>
    <w:rsid w:val="00F121AC"/>
    <w:rsid w:val="00F1303A"/>
    <w:rsid w:val="00F1443F"/>
    <w:rsid w:val="00F148F2"/>
    <w:rsid w:val="00F14B6F"/>
    <w:rsid w:val="00F14BEB"/>
    <w:rsid w:val="00F163F3"/>
    <w:rsid w:val="00F165CC"/>
    <w:rsid w:val="00F16EFD"/>
    <w:rsid w:val="00F17289"/>
    <w:rsid w:val="00F172DC"/>
    <w:rsid w:val="00F17333"/>
    <w:rsid w:val="00F207DA"/>
    <w:rsid w:val="00F20C7F"/>
    <w:rsid w:val="00F2166F"/>
    <w:rsid w:val="00F219C1"/>
    <w:rsid w:val="00F21BE8"/>
    <w:rsid w:val="00F21CEC"/>
    <w:rsid w:val="00F22DFC"/>
    <w:rsid w:val="00F22FC8"/>
    <w:rsid w:val="00F2301D"/>
    <w:rsid w:val="00F2317C"/>
    <w:rsid w:val="00F233D0"/>
    <w:rsid w:val="00F23A5C"/>
    <w:rsid w:val="00F23BED"/>
    <w:rsid w:val="00F241AB"/>
    <w:rsid w:val="00F241D1"/>
    <w:rsid w:val="00F2444B"/>
    <w:rsid w:val="00F2474D"/>
    <w:rsid w:val="00F248E3"/>
    <w:rsid w:val="00F24BD9"/>
    <w:rsid w:val="00F24D4F"/>
    <w:rsid w:val="00F24FE5"/>
    <w:rsid w:val="00F252AC"/>
    <w:rsid w:val="00F26882"/>
    <w:rsid w:val="00F271A3"/>
    <w:rsid w:val="00F27F3B"/>
    <w:rsid w:val="00F30048"/>
    <w:rsid w:val="00F30D3D"/>
    <w:rsid w:val="00F30E07"/>
    <w:rsid w:val="00F31422"/>
    <w:rsid w:val="00F32B09"/>
    <w:rsid w:val="00F32DB3"/>
    <w:rsid w:val="00F331C8"/>
    <w:rsid w:val="00F336B2"/>
    <w:rsid w:val="00F3378C"/>
    <w:rsid w:val="00F33DDC"/>
    <w:rsid w:val="00F35123"/>
    <w:rsid w:val="00F35A09"/>
    <w:rsid w:val="00F35DDA"/>
    <w:rsid w:val="00F36A8D"/>
    <w:rsid w:val="00F36CF7"/>
    <w:rsid w:val="00F36F52"/>
    <w:rsid w:val="00F37323"/>
    <w:rsid w:val="00F37B78"/>
    <w:rsid w:val="00F37E88"/>
    <w:rsid w:val="00F4076D"/>
    <w:rsid w:val="00F40789"/>
    <w:rsid w:val="00F4087A"/>
    <w:rsid w:val="00F40B88"/>
    <w:rsid w:val="00F40EE3"/>
    <w:rsid w:val="00F413B9"/>
    <w:rsid w:val="00F415E7"/>
    <w:rsid w:val="00F41B6F"/>
    <w:rsid w:val="00F41D26"/>
    <w:rsid w:val="00F420BD"/>
    <w:rsid w:val="00F422F9"/>
    <w:rsid w:val="00F42699"/>
    <w:rsid w:val="00F42807"/>
    <w:rsid w:val="00F42D15"/>
    <w:rsid w:val="00F42DF2"/>
    <w:rsid w:val="00F4304C"/>
    <w:rsid w:val="00F43D79"/>
    <w:rsid w:val="00F443E3"/>
    <w:rsid w:val="00F44787"/>
    <w:rsid w:val="00F44C79"/>
    <w:rsid w:val="00F45D1D"/>
    <w:rsid w:val="00F46340"/>
    <w:rsid w:val="00F464A6"/>
    <w:rsid w:val="00F46D7A"/>
    <w:rsid w:val="00F46E0E"/>
    <w:rsid w:val="00F46F2F"/>
    <w:rsid w:val="00F47A77"/>
    <w:rsid w:val="00F50455"/>
    <w:rsid w:val="00F518E9"/>
    <w:rsid w:val="00F519A7"/>
    <w:rsid w:val="00F51B7F"/>
    <w:rsid w:val="00F51F1B"/>
    <w:rsid w:val="00F51F40"/>
    <w:rsid w:val="00F52183"/>
    <w:rsid w:val="00F52901"/>
    <w:rsid w:val="00F52918"/>
    <w:rsid w:val="00F52D59"/>
    <w:rsid w:val="00F53038"/>
    <w:rsid w:val="00F539C2"/>
    <w:rsid w:val="00F53B08"/>
    <w:rsid w:val="00F53DD2"/>
    <w:rsid w:val="00F53EBD"/>
    <w:rsid w:val="00F53F5E"/>
    <w:rsid w:val="00F54416"/>
    <w:rsid w:val="00F54A51"/>
    <w:rsid w:val="00F550A4"/>
    <w:rsid w:val="00F5516A"/>
    <w:rsid w:val="00F55AD2"/>
    <w:rsid w:val="00F5620B"/>
    <w:rsid w:val="00F56657"/>
    <w:rsid w:val="00F56B4E"/>
    <w:rsid w:val="00F56DCD"/>
    <w:rsid w:val="00F570E3"/>
    <w:rsid w:val="00F57EBC"/>
    <w:rsid w:val="00F60253"/>
    <w:rsid w:val="00F6026B"/>
    <w:rsid w:val="00F60A9E"/>
    <w:rsid w:val="00F61234"/>
    <w:rsid w:val="00F61302"/>
    <w:rsid w:val="00F615DA"/>
    <w:rsid w:val="00F61B95"/>
    <w:rsid w:val="00F61E09"/>
    <w:rsid w:val="00F61FE5"/>
    <w:rsid w:val="00F626C9"/>
    <w:rsid w:val="00F62D27"/>
    <w:rsid w:val="00F63520"/>
    <w:rsid w:val="00F63DC0"/>
    <w:rsid w:val="00F64023"/>
    <w:rsid w:val="00F642AF"/>
    <w:rsid w:val="00F6450A"/>
    <w:rsid w:val="00F64689"/>
    <w:rsid w:val="00F64D21"/>
    <w:rsid w:val="00F653D3"/>
    <w:rsid w:val="00F65B85"/>
    <w:rsid w:val="00F65F83"/>
    <w:rsid w:val="00F66012"/>
    <w:rsid w:val="00F661D9"/>
    <w:rsid w:val="00F664D0"/>
    <w:rsid w:val="00F6678E"/>
    <w:rsid w:val="00F66876"/>
    <w:rsid w:val="00F66C33"/>
    <w:rsid w:val="00F675E6"/>
    <w:rsid w:val="00F67AEF"/>
    <w:rsid w:val="00F705A2"/>
    <w:rsid w:val="00F70BB4"/>
    <w:rsid w:val="00F70E6A"/>
    <w:rsid w:val="00F718A0"/>
    <w:rsid w:val="00F71965"/>
    <w:rsid w:val="00F71EEF"/>
    <w:rsid w:val="00F71F02"/>
    <w:rsid w:val="00F71F27"/>
    <w:rsid w:val="00F72B0B"/>
    <w:rsid w:val="00F72B87"/>
    <w:rsid w:val="00F73869"/>
    <w:rsid w:val="00F73B98"/>
    <w:rsid w:val="00F74450"/>
    <w:rsid w:val="00F745D4"/>
    <w:rsid w:val="00F746FE"/>
    <w:rsid w:val="00F74EDC"/>
    <w:rsid w:val="00F752B0"/>
    <w:rsid w:val="00F75F78"/>
    <w:rsid w:val="00F75FF8"/>
    <w:rsid w:val="00F76109"/>
    <w:rsid w:val="00F76917"/>
    <w:rsid w:val="00F769C6"/>
    <w:rsid w:val="00F76DA4"/>
    <w:rsid w:val="00F775B0"/>
    <w:rsid w:val="00F77CB8"/>
    <w:rsid w:val="00F80146"/>
    <w:rsid w:val="00F80319"/>
    <w:rsid w:val="00F803FA"/>
    <w:rsid w:val="00F80427"/>
    <w:rsid w:val="00F80707"/>
    <w:rsid w:val="00F80914"/>
    <w:rsid w:val="00F81156"/>
    <w:rsid w:val="00F81208"/>
    <w:rsid w:val="00F818B2"/>
    <w:rsid w:val="00F81CD5"/>
    <w:rsid w:val="00F8235C"/>
    <w:rsid w:val="00F82A0C"/>
    <w:rsid w:val="00F82D55"/>
    <w:rsid w:val="00F84658"/>
    <w:rsid w:val="00F8467B"/>
    <w:rsid w:val="00F84A38"/>
    <w:rsid w:val="00F85629"/>
    <w:rsid w:val="00F85CFA"/>
    <w:rsid w:val="00F85EE2"/>
    <w:rsid w:val="00F860C0"/>
    <w:rsid w:val="00F8754E"/>
    <w:rsid w:val="00F8760F"/>
    <w:rsid w:val="00F876E2"/>
    <w:rsid w:val="00F87911"/>
    <w:rsid w:val="00F87A63"/>
    <w:rsid w:val="00F87D8A"/>
    <w:rsid w:val="00F90074"/>
    <w:rsid w:val="00F904CC"/>
    <w:rsid w:val="00F907A7"/>
    <w:rsid w:val="00F90A47"/>
    <w:rsid w:val="00F90F28"/>
    <w:rsid w:val="00F9125F"/>
    <w:rsid w:val="00F9137A"/>
    <w:rsid w:val="00F91465"/>
    <w:rsid w:val="00F91EAD"/>
    <w:rsid w:val="00F93350"/>
    <w:rsid w:val="00F9361B"/>
    <w:rsid w:val="00F93772"/>
    <w:rsid w:val="00F93891"/>
    <w:rsid w:val="00F93B0A"/>
    <w:rsid w:val="00F93B22"/>
    <w:rsid w:val="00F94FCF"/>
    <w:rsid w:val="00F95185"/>
    <w:rsid w:val="00F953B7"/>
    <w:rsid w:val="00F95D5E"/>
    <w:rsid w:val="00F95F49"/>
    <w:rsid w:val="00F96135"/>
    <w:rsid w:val="00F96336"/>
    <w:rsid w:val="00F96575"/>
    <w:rsid w:val="00F96C81"/>
    <w:rsid w:val="00F970CE"/>
    <w:rsid w:val="00F9710B"/>
    <w:rsid w:val="00F97CD7"/>
    <w:rsid w:val="00F97D3A"/>
    <w:rsid w:val="00FA0385"/>
    <w:rsid w:val="00FA046C"/>
    <w:rsid w:val="00FA0571"/>
    <w:rsid w:val="00FA17B8"/>
    <w:rsid w:val="00FA1884"/>
    <w:rsid w:val="00FA1E95"/>
    <w:rsid w:val="00FA1FF9"/>
    <w:rsid w:val="00FA3178"/>
    <w:rsid w:val="00FA3193"/>
    <w:rsid w:val="00FA3701"/>
    <w:rsid w:val="00FA3D33"/>
    <w:rsid w:val="00FA3E32"/>
    <w:rsid w:val="00FA443C"/>
    <w:rsid w:val="00FA4686"/>
    <w:rsid w:val="00FA495B"/>
    <w:rsid w:val="00FA496E"/>
    <w:rsid w:val="00FA4E10"/>
    <w:rsid w:val="00FA58A9"/>
    <w:rsid w:val="00FA5A17"/>
    <w:rsid w:val="00FA5AAC"/>
    <w:rsid w:val="00FA5C2B"/>
    <w:rsid w:val="00FA61C8"/>
    <w:rsid w:val="00FA6793"/>
    <w:rsid w:val="00FA6AB0"/>
    <w:rsid w:val="00FA6DCD"/>
    <w:rsid w:val="00FA7167"/>
    <w:rsid w:val="00FA7358"/>
    <w:rsid w:val="00FA73E0"/>
    <w:rsid w:val="00FA7448"/>
    <w:rsid w:val="00FA7D0F"/>
    <w:rsid w:val="00FB00FF"/>
    <w:rsid w:val="00FB012F"/>
    <w:rsid w:val="00FB1280"/>
    <w:rsid w:val="00FB1307"/>
    <w:rsid w:val="00FB13AA"/>
    <w:rsid w:val="00FB1A1A"/>
    <w:rsid w:val="00FB24CD"/>
    <w:rsid w:val="00FB2A2F"/>
    <w:rsid w:val="00FB2B7B"/>
    <w:rsid w:val="00FB2DC7"/>
    <w:rsid w:val="00FB311F"/>
    <w:rsid w:val="00FB31F4"/>
    <w:rsid w:val="00FB4804"/>
    <w:rsid w:val="00FB48A9"/>
    <w:rsid w:val="00FB49CF"/>
    <w:rsid w:val="00FB4EFC"/>
    <w:rsid w:val="00FB4F27"/>
    <w:rsid w:val="00FB5027"/>
    <w:rsid w:val="00FB5429"/>
    <w:rsid w:val="00FB588C"/>
    <w:rsid w:val="00FB5A87"/>
    <w:rsid w:val="00FB5D09"/>
    <w:rsid w:val="00FB6912"/>
    <w:rsid w:val="00FB73EC"/>
    <w:rsid w:val="00FB7684"/>
    <w:rsid w:val="00FB7818"/>
    <w:rsid w:val="00FC082B"/>
    <w:rsid w:val="00FC0B87"/>
    <w:rsid w:val="00FC104A"/>
    <w:rsid w:val="00FC1CAA"/>
    <w:rsid w:val="00FC2192"/>
    <w:rsid w:val="00FC2C19"/>
    <w:rsid w:val="00FC2FC0"/>
    <w:rsid w:val="00FC3813"/>
    <w:rsid w:val="00FC3AC8"/>
    <w:rsid w:val="00FC4362"/>
    <w:rsid w:val="00FC43C0"/>
    <w:rsid w:val="00FC44B5"/>
    <w:rsid w:val="00FC4522"/>
    <w:rsid w:val="00FC4571"/>
    <w:rsid w:val="00FC51BE"/>
    <w:rsid w:val="00FC52CB"/>
    <w:rsid w:val="00FC56C8"/>
    <w:rsid w:val="00FC58AD"/>
    <w:rsid w:val="00FC59E7"/>
    <w:rsid w:val="00FC5F04"/>
    <w:rsid w:val="00FC623B"/>
    <w:rsid w:val="00FC6B32"/>
    <w:rsid w:val="00FC6CC0"/>
    <w:rsid w:val="00FC6E65"/>
    <w:rsid w:val="00FC71D9"/>
    <w:rsid w:val="00FC71E1"/>
    <w:rsid w:val="00FC77FC"/>
    <w:rsid w:val="00FC798D"/>
    <w:rsid w:val="00FC7B2A"/>
    <w:rsid w:val="00FC7D0C"/>
    <w:rsid w:val="00FD00EA"/>
    <w:rsid w:val="00FD0170"/>
    <w:rsid w:val="00FD0420"/>
    <w:rsid w:val="00FD0658"/>
    <w:rsid w:val="00FD0E4A"/>
    <w:rsid w:val="00FD0FEC"/>
    <w:rsid w:val="00FD11FC"/>
    <w:rsid w:val="00FD16C1"/>
    <w:rsid w:val="00FD2B09"/>
    <w:rsid w:val="00FD2FD8"/>
    <w:rsid w:val="00FD38B2"/>
    <w:rsid w:val="00FD424A"/>
    <w:rsid w:val="00FD4730"/>
    <w:rsid w:val="00FD4A9C"/>
    <w:rsid w:val="00FD5192"/>
    <w:rsid w:val="00FD527F"/>
    <w:rsid w:val="00FD5AEA"/>
    <w:rsid w:val="00FD5C7C"/>
    <w:rsid w:val="00FD5E93"/>
    <w:rsid w:val="00FD5F89"/>
    <w:rsid w:val="00FD5FAD"/>
    <w:rsid w:val="00FD6BF4"/>
    <w:rsid w:val="00FD6C18"/>
    <w:rsid w:val="00FD7654"/>
    <w:rsid w:val="00FD77CC"/>
    <w:rsid w:val="00FD7A66"/>
    <w:rsid w:val="00FD7A72"/>
    <w:rsid w:val="00FD7AA4"/>
    <w:rsid w:val="00FD7F9D"/>
    <w:rsid w:val="00FE0028"/>
    <w:rsid w:val="00FE0058"/>
    <w:rsid w:val="00FE0090"/>
    <w:rsid w:val="00FE0328"/>
    <w:rsid w:val="00FE050C"/>
    <w:rsid w:val="00FE10B1"/>
    <w:rsid w:val="00FE1594"/>
    <w:rsid w:val="00FE1743"/>
    <w:rsid w:val="00FE18EA"/>
    <w:rsid w:val="00FE1A22"/>
    <w:rsid w:val="00FE1C5C"/>
    <w:rsid w:val="00FE1D67"/>
    <w:rsid w:val="00FE1EC6"/>
    <w:rsid w:val="00FE2263"/>
    <w:rsid w:val="00FE26A2"/>
    <w:rsid w:val="00FE27FB"/>
    <w:rsid w:val="00FE298D"/>
    <w:rsid w:val="00FE32B8"/>
    <w:rsid w:val="00FE34A1"/>
    <w:rsid w:val="00FE3672"/>
    <w:rsid w:val="00FE367B"/>
    <w:rsid w:val="00FE3ABE"/>
    <w:rsid w:val="00FE3C08"/>
    <w:rsid w:val="00FE3D9A"/>
    <w:rsid w:val="00FE3DAA"/>
    <w:rsid w:val="00FE3E9E"/>
    <w:rsid w:val="00FE3EE3"/>
    <w:rsid w:val="00FE4143"/>
    <w:rsid w:val="00FE43A9"/>
    <w:rsid w:val="00FE480E"/>
    <w:rsid w:val="00FE4A02"/>
    <w:rsid w:val="00FE5648"/>
    <w:rsid w:val="00FE5759"/>
    <w:rsid w:val="00FE57D2"/>
    <w:rsid w:val="00FE593D"/>
    <w:rsid w:val="00FE5EC2"/>
    <w:rsid w:val="00FE6A51"/>
    <w:rsid w:val="00FE6D5E"/>
    <w:rsid w:val="00FE70F1"/>
    <w:rsid w:val="00FE7146"/>
    <w:rsid w:val="00FE7224"/>
    <w:rsid w:val="00FF022A"/>
    <w:rsid w:val="00FF04CF"/>
    <w:rsid w:val="00FF0985"/>
    <w:rsid w:val="00FF0A6C"/>
    <w:rsid w:val="00FF0E48"/>
    <w:rsid w:val="00FF0E65"/>
    <w:rsid w:val="00FF1779"/>
    <w:rsid w:val="00FF1780"/>
    <w:rsid w:val="00FF2152"/>
    <w:rsid w:val="00FF2246"/>
    <w:rsid w:val="00FF228C"/>
    <w:rsid w:val="00FF2402"/>
    <w:rsid w:val="00FF2A68"/>
    <w:rsid w:val="00FF2F1C"/>
    <w:rsid w:val="00FF3672"/>
    <w:rsid w:val="00FF3A93"/>
    <w:rsid w:val="00FF3C00"/>
    <w:rsid w:val="00FF3EDF"/>
    <w:rsid w:val="00FF4402"/>
    <w:rsid w:val="00FF448B"/>
    <w:rsid w:val="00FF4712"/>
    <w:rsid w:val="00FF58FE"/>
    <w:rsid w:val="00FF60C9"/>
    <w:rsid w:val="00FF6239"/>
    <w:rsid w:val="00FF6617"/>
    <w:rsid w:val="00FF6959"/>
    <w:rsid w:val="00FF6AD9"/>
    <w:rsid w:val="00FF6FC8"/>
    <w:rsid w:val="00FF7632"/>
    <w:rsid w:val="00FF79E4"/>
    <w:rsid w:val="01026BC6"/>
    <w:rsid w:val="010ABD3F"/>
    <w:rsid w:val="0113AF38"/>
    <w:rsid w:val="0118991A"/>
    <w:rsid w:val="013A0438"/>
    <w:rsid w:val="0146D08B"/>
    <w:rsid w:val="0186882A"/>
    <w:rsid w:val="020417FC"/>
    <w:rsid w:val="0295C08F"/>
    <w:rsid w:val="029A3866"/>
    <w:rsid w:val="02C435C4"/>
    <w:rsid w:val="033F9189"/>
    <w:rsid w:val="03992AC2"/>
    <w:rsid w:val="03E84E94"/>
    <w:rsid w:val="04341FDF"/>
    <w:rsid w:val="044D64FC"/>
    <w:rsid w:val="04710D82"/>
    <w:rsid w:val="047EBC86"/>
    <w:rsid w:val="04C1B516"/>
    <w:rsid w:val="04CE55C6"/>
    <w:rsid w:val="04E37C2B"/>
    <w:rsid w:val="04FFE8DD"/>
    <w:rsid w:val="051E954D"/>
    <w:rsid w:val="0547BFCE"/>
    <w:rsid w:val="055235C1"/>
    <w:rsid w:val="055D7A67"/>
    <w:rsid w:val="05981E97"/>
    <w:rsid w:val="05A4A662"/>
    <w:rsid w:val="05C1488E"/>
    <w:rsid w:val="05D20380"/>
    <w:rsid w:val="063BA1CD"/>
    <w:rsid w:val="06703B39"/>
    <w:rsid w:val="06D931FF"/>
    <w:rsid w:val="06F376E7"/>
    <w:rsid w:val="071F0E21"/>
    <w:rsid w:val="076DF70F"/>
    <w:rsid w:val="07AB1894"/>
    <w:rsid w:val="07B9864C"/>
    <w:rsid w:val="082326B8"/>
    <w:rsid w:val="0844ADB2"/>
    <w:rsid w:val="084E16B3"/>
    <w:rsid w:val="084EEB94"/>
    <w:rsid w:val="08810882"/>
    <w:rsid w:val="08B437D3"/>
    <w:rsid w:val="08C973E2"/>
    <w:rsid w:val="0936DC13"/>
    <w:rsid w:val="0978B004"/>
    <w:rsid w:val="09FF4FD0"/>
    <w:rsid w:val="0A0EC53A"/>
    <w:rsid w:val="0A2D95D4"/>
    <w:rsid w:val="0A4060F4"/>
    <w:rsid w:val="0A74DBA9"/>
    <w:rsid w:val="0A7AA9AE"/>
    <w:rsid w:val="0A8086DA"/>
    <w:rsid w:val="0AB4A799"/>
    <w:rsid w:val="0AD4F89E"/>
    <w:rsid w:val="0B156589"/>
    <w:rsid w:val="0B34ED35"/>
    <w:rsid w:val="0B731ADD"/>
    <w:rsid w:val="0BA64A2E"/>
    <w:rsid w:val="0BBF1A54"/>
    <w:rsid w:val="0BCC7F64"/>
    <w:rsid w:val="0BCCC85B"/>
    <w:rsid w:val="0BDC5027"/>
    <w:rsid w:val="0BF4E95F"/>
    <w:rsid w:val="0C062436"/>
    <w:rsid w:val="0C62B9A1"/>
    <w:rsid w:val="0C7A2901"/>
    <w:rsid w:val="0CB465BC"/>
    <w:rsid w:val="0D08790C"/>
    <w:rsid w:val="0D606CF0"/>
    <w:rsid w:val="0D75D87F"/>
    <w:rsid w:val="0D9B042B"/>
    <w:rsid w:val="0DBDF4C4"/>
    <w:rsid w:val="0DC51801"/>
    <w:rsid w:val="0DE06A59"/>
    <w:rsid w:val="0DEBB0E3"/>
    <w:rsid w:val="0E001E7B"/>
    <w:rsid w:val="0E6E9A67"/>
    <w:rsid w:val="0EBE91BF"/>
    <w:rsid w:val="0EC75344"/>
    <w:rsid w:val="0ED0B3CC"/>
    <w:rsid w:val="0ED57227"/>
    <w:rsid w:val="0EE745AC"/>
    <w:rsid w:val="0F0A0660"/>
    <w:rsid w:val="0F305306"/>
    <w:rsid w:val="0F40E837"/>
    <w:rsid w:val="0F67A5FD"/>
    <w:rsid w:val="0F838FD1"/>
    <w:rsid w:val="0F91224A"/>
    <w:rsid w:val="0FB6DCA6"/>
    <w:rsid w:val="0FBC63B9"/>
    <w:rsid w:val="0FD902F6"/>
    <w:rsid w:val="10334E53"/>
    <w:rsid w:val="10530ED8"/>
    <w:rsid w:val="10C8F1FA"/>
    <w:rsid w:val="10CB5A72"/>
    <w:rsid w:val="10D08E38"/>
    <w:rsid w:val="10D20D75"/>
    <w:rsid w:val="10E48C85"/>
    <w:rsid w:val="10F1C197"/>
    <w:rsid w:val="1141EDF8"/>
    <w:rsid w:val="11518B90"/>
    <w:rsid w:val="1196CC04"/>
    <w:rsid w:val="11BB8340"/>
    <w:rsid w:val="11ED1624"/>
    <w:rsid w:val="11F56E6E"/>
    <w:rsid w:val="12326804"/>
    <w:rsid w:val="123AA82A"/>
    <w:rsid w:val="12768305"/>
    <w:rsid w:val="127AFA98"/>
    <w:rsid w:val="128B7D07"/>
    <w:rsid w:val="12B2DF5D"/>
    <w:rsid w:val="12D4FCED"/>
    <w:rsid w:val="12EAD2AF"/>
    <w:rsid w:val="130BB9CA"/>
    <w:rsid w:val="134000F2"/>
    <w:rsid w:val="137CD6AD"/>
    <w:rsid w:val="1384CC4A"/>
    <w:rsid w:val="1395E8F6"/>
    <w:rsid w:val="13F982E8"/>
    <w:rsid w:val="14185958"/>
    <w:rsid w:val="143127A6"/>
    <w:rsid w:val="14410D5C"/>
    <w:rsid w:val="1447BF52"/>
    <w:rsid w:val="1448EE42"/>
    <w:rsid w:val="1451AFC7"/>
    <w:rsid w:val="1471A22F"/>
    <w:rsid w:val="1477601C"/>
    <w:rsid w:val="147EE0F7"/>
    <w:rsid w:val="15154EE7"/>
    <w:rsid w:val="15AA43F5"/>
    <w:rsid w:val="15C80A8A"/>
    <w:rsid w:val="15C945EA"/>
    <w:rsid w:val="15F9F589"/>
    <w:rsid w:val="167071EE"/>
    <w:rsid w:val="16A12920"/>
    <w:rsid w:val="1714CB67"/>
    <w:rsid w:val="171ADD3C"/>
    <w:rsid w:val="174DA46C"/>
    <w:rsid w:val="17822D4C"/>
    <w:rsid w:val="179839F0"/>
    <w:rsid w:val="17A4DDD9"/>
    <w:rsid w:val="17B6B2B2"/>
    <w:rsid w:val="17D33EAB"/>
    <w:rsid w:val="17E00F16"/>
    <w:rsid w:val="17FA49B8"/>
    <w:rsid w:val="1808E869"/>
    <w:rsid w:val="185D148E"/>
    <w:rsid w:val="1879CD69"/>
    <w:rsid w:val="190E566D"/>
    <w:rsid w:val="19E19AF5"/>
    <w:rsid w:val="1A27FB2E"/>
    <w:rsid w:val="1A762D34"/>
    <w:rsid w:val="1ADEA10D"/>
    <w:rsid w:val="1B04D4D4"/>
    <w:rsid w:val="1B33EE4B"/>
    <w:rsid w:val="1B671F0E"/>
    <w:rsid w:val="1BC81A0B"/>
    <w:rsid w:val="1BCBE362"/>
    <w:rsid w:val="1BE3D8FC"/>
    <w:rsid w:val="1BEC2FD9"/>
    <w:rsid w:val="1C5A115E"/>
    <w:rsid w:val="1C5F36F9"/>
    <w:rsid w:val="1C8852D5"/>
    <w:rsid w:val="1C8B5CFE"/>
    <w:rsid w:val="1CBAFD71"/>
    <w:rsid w:val="1CD8C480"/>
    <w:rsid w:val="1CDC279D"/>
    <w:rsid w:val="1D229673"/>
    <w:rsid w:val="1D4B48EF"/>
    <w:rsid w:val="1D553F4B"/>
    <w:rsid w:val="1D6B67B8"/>
    <w:rsid w:val="1D88003A"/>
    <w:rsid w:val="1DE0B06B"/>
    <w:rsid w:val="1E10A690"/>
    <w:rsid w:val="1E2A8E69"/>
    <w:rsid w:val="1E6229B9"/>
    <w:rsid w:val="1E9F7CFB"/>
    <w:rsid w:val="1EA00CEB"/>
    <w:rsid w:val="1EA2BFD9"/>
    <w:rsid w:val="1EF7CD47"/>
    <w:rsid w:val="1F2BEE06"/>
    <w:rsid w:val="1F356E41"/>
    <w:rsid w:val="1F76C696"/>
    <w:rsid w:val="1F86DA91"/>
    <w:rsid w:val="1FCF878A"/>
    <w:rsid w:val="1FD59006"/>
    <w:rsid w:val="1FD98667"/>
    <w:rsid w:val="2078187F"/>
    <w:rsid w:val="21169B1A"/>
    <w:rsid w:val="215CC0F9"/>
    <w:rsid w:val="2171923D"/>
    <w:rsid w:val="2191465F"/>
    <w:rsid w:val="21DD92BF"/>
    <w:rsid w:val="2207BBA6"/>
    <w:rsid w:val="22092F1D"/>
    <w:rsid w:val="222818F6"/>
    <w:rsid w:val="22534578"/>
    <w:rsid w:val="2293FD76"/>
    <w:rsid w:val="22F1CC34"/>
    <w:rsid w:val="234F8C6E"/>
    <w:rsid w:val="23703CAF"/>
    <w:rsid w:val="23A55AD9"/>
    <w:rsid w:val="23B0124E"/>
    <w:rsid w:val="23CD809A"/>
    <w:rsid w:val="23E48947"/>
    <w:rsid w:val="23E7A516"/>
    <w:rsid w:val="240B0C26"/>
    <w:rsid w:val="2433EBCA"/>
    <w:rsid w:val="24438137"/>
    <w:rsid w:val="244ED354"/>
    <w:rsid w:val="246D5886"/>
    <w:rsid w:val="2473CCE5"/>
    <w:rsid w:val="2477723C"/>
    <w:rsid w:val="248229CA"/>
    <w:rsid w:val="24AC0CA7"/>
    <w:rsid w:val="2519EDE8"/>
    <w:rsid w:val="258593FD"/>
    <w:rsid w:val="25A455B6"/>
    <w:rsid w:val="2611746B"/>
    <w:rsid w:val="26A160CE"/>
    <w:rsid w:val="26FDE4EC"/>
    <w:rsid w:val="2700120D"/>
    <w:rsid w:val="2722CFD5"/>
    <w:rsid w:val="274456CF"/>
    <w:rsid w:val="274508FC"/>
    <w:rsid w:val="27894DBE"/>
    <w:rsid w:val="27E22175"/>
    <w:rsid w:val="2855C83B"/>
    <w:rsid w:val="2870AB54"/>
    <w:rsid w:val="2879E44E"/>
    <w:rsid w:val="288D10F8"/>
    <w:rsid w:val="28E46E15"/>
    <w:rsid w:val="28F2D67D"/>
    <w:rsid w:val="290C0BF4"/>
    <w:rsid w:val="293C67F8"/>
    <w:rsid w:val="29B14F73"/>
    <w:rsid w:val="29D92FD7"/>
    <w:rsid w:val="2A2B4806"/>
    <w:rsid w:val="2A44C972"/>
    <w:rsid w:val="2A716DE5"/>
    <w:rsid w:val="2A8C9AF0"/>
    <w:rsid w:val="2ACF84EF"/>
    <w:rsid w:val="2B39896B"/>
    <w:rsid w:val="2B81B220"/>
    <w:rsid w:val="2B9C141E"/>
    <w:rsid w:val="2BA1019B"/>
    <w:rsid w:val="2BDA1F3F"/>
    <w:rsid w:val="2C0CAD7A"/>
    <w:rsid w:val="2C8B83E2"/>
    <w:rsid w:val="2CDB2C0E"/>
    <w:rsid w:val="2CE9C764"/>
    <w:rsid w:val="2CEE8229"/>
    <w:rsid w:val="2D04E704"/>
    <w:rsid w:val="2D4EAAC9"/>
    <w:rsid w:val="2D5165D7"/>
    <w:rsid w:val="2D8DD8C3"/>
    <w:rsid w:val="2E236D06"/>
    <w:rsid w:val="2E483AA0"/>
    <w:rsid w:val="2E7436A6"/>
    <w:rsid w:val="2E801F40"/>
    <w:rsid w:val="2EA11D07"/>
    <w:rsid w:val="2EBF9249"/>
    <w:rsid w:val="2ECBFA2B"/>
    <w:rsid w:val="2F1034B2"/>
    <w:rsid w:val="2F474958"/>
    <w:rsid w:val="2F7C132B"/>
    <w:rsid w:val="2F947BEF"/>
    <w:rsid w:val="2FC44844"/>
    <w:rsid w:val="2FDBD9BF"/>
    <w:rsid w:val="2FDED23E"/>
    <w:rsid w:val="2FEC07BB"/>
    <w:rsid w:val="3020D0AE"/>
    <w:rsid w:val="303906A2"/>
    <w:rsid w:val="30739DDD"/>
    <w:rsid w:val="30848956"/>
    <w:rsid w:val="30AF23EC"/>
    <w:rsid w:val="30F779E6"/>
    <w:rsid w:val="310FD741"/>
    <w:rsid w:val="3129075F"/>
    <w:rsid w:val="31295A4D"/>
    <w:rsid w:val="315657CF"/>
    <w:rsid w:val="3162FE8F"/>
    <w:rsid w:val="31790278"/>
    <w:rsid w:val="318BD954"/>
    <w:rsid w:val="31A1F428"/>
    <w:rsid w:val="31A614F1"/>
    <w:rsid w:val="31B75782"/>
    <w:rsid w:val="31C52FC3"/>
    <w:rsid w:val="31D4725C"/>
    <w:rsid w:val="321BEE50"/>
    <w:rsid w:val="323EAC18"/>
    <w:rsid w:val="32474706"/>
    <w:rsid w:val="32605A50"/>
    <w:rsid w:val="3260618D"/>
    <w:rsid w:val="326579E4"/>
    <w:rsid w:val="32BF4A5F"/>
    <w:rsid w:val="32D790BC"/>
    <w:rsid w:val="32E77A77"/>
    <w:rsid w:val="331B35C1"/>
    <w:rsid w:val="331D0FA1"/>
    <w:rsid w:val="3326B985"/>
    <w:rsid w:val="332B18FD"/>
    <w:rsid w:val="3331E70E"/>
    <w:rsid w:val="33379B3E"/>
    <w:rsid w:val="33493F0C"/>
    <w:rsid w:val="33A623B4"/>
    <w:rsid w:val="33BD2637"/>
    <w:rsid w:val="33EAC7A1"/>
    <w:rsid w:val="33FC2AB1"/>
    <w:rsid w:val="343E9012"/>
    <w:rsid w:val="3454C1F2"/>
    <w:rsid w:val="345CC81E"/>
    <w:rsid w:val="346786D4"/>
    <w:rsid w:val="346BE7A3"/>
    <w:rsid w:val="34988065"/>
    <w:rsid w:val="34A7C2FE"/>
    <w:rsid w:val="34F7253C"/>
    <w:rsid w:val="35062B41"/>
    <w:rsid w:val="351F5D3B"/>
    <w:rsid w:val="3584ACF3"/>
    <w:rsid w:val="358DB3E7"/>
    <w:rsid w:val="35A39AB0"/>
    <w:rsid w:val="35DFBF20"/>
    <w:rsid w:val="35F6918D"/>
    <w:rsid w:val="361A0733"/>
    <w:rsid w:val="3621C901"/>
    <w:rsid w:val="3626B8E5"/>
    <w:rsid w:val="36D13EE8"/>
    <w:rsid w:val="36EC6BE2"/>
    <w:rsid w:val="372187F4"/>
    <w:rsid w:val="378D9F39"/>
    <w:rsid w:val="37E19BEF"/>
    <w:rsid w:val="3814C11B"/>
    <w:rsid w:val="3828E2A3"/>
    <w:rsid w:val="383DE6B8"/>
    <w:rsid w:val="385BAD4D"/>
    <w:rsid w:val="38BFFF2C"/>
    <w:rsid w:val="390FFB58"/>
    <w:rsid w:val="39A86E2A"/>
    <w:rsid w:val="39AE0C1A"/>
    <w:rsid w:val="39AF9167"/>
    <w:rsid w:val="39BEE5C6"/>
    <w:rsid w:val="3A022CA7"/>
    <w:rsid w:val="3A123989"/>
    <w:rsid w:val="3A262D18"/>
    <w:rsid w:val="3A47553A"/>
    <w:rsid w:val="3A5BCF8D"/>
    <w:rsid w:val="3A6CF343"/>
    <w:rsid w:val="3A9F5A01"/>
    <w:rsid w:val="3ADEB4E3"/>
    <w:rsid w:val="3B21599E"/>
    <w:rsid w:val="3B32251D"/>
    <w:rsid w:val="3B362AE2"/>
    <w:rsid w:val="3B9FF55F"/>
    <w:rsid w:val="3BC17AA0"/>
    <w:rsid w:val="3BF68A8E"/>
    <w:rsid w:val="3C2A1836"/>
    <w:rsid w:val="3C47BF7C"/>
    <w:rsid w:val="3C65BE98"/>
    <w:rsid w:val="3C85AF41"/>
    <w:rsid w:val="3CAC7B9B"/>
    <w:rsid w:val="3CD9266D"/>
    <w:rsid w:val="3CF1245D"/>
    <w:rsid w:val="3D0E7A9F"/>
    <w:rsid w:val="3D2431DC"/>
    <w:rsid w:val="3D6DE390"/>
    <w:rsid w:val="3D7F28FF"/>
    <w:rsid w:val="3D9ADF68"/>
    <w:rsid w:val="3DC239B5"/>
    <w:rsid w:val="3DC7910E"/>
    <w:rsid w:val="3DCCE173"/>
    <w:rsid w:val="3DFBB223"/>
    <w:rsid w:val="3E0311F2"/>
    <w:rsid w:val="3E7A693E"/>
    <w:rsid w:val="3EAEBEBF"/>
    <w:rsid w:val="3EFF80A7"/>
    <w:rsid w:val="3FBD858F"/>
    <w:rsid w:val="40325239"/>
    <w:rsid w:val="404FF67D"/>
    <w:rsid w:val="405117F9"/>
    <w:rsid w:val="405E9FD6"/>
    <w:rsid w:val="4062F802"/>
    <w:rsid w:val="406A0144"/>
    <w:rsid w:val="40B242C3"/>
    <w:rsid w:val="40B82B82"/>
    <w:rsid w:val="40C9CB00"/>
    <w:rsid w:val="41057E54"/>
    <w:rsid w:val="41244763"/>
    <w:rsid w:val="41314330"/>
    <w:rsid w:val="41972A60"/>
    <w:rsid w:val="41B552E7"/>
    <w:rsid w:val="420C23CB"/>
    <w:rsid w:val="42100BC4"/>
    <w:rsid w:val="42458B1A"/>
    <w:rsid w:val="4249E34E"/>
    <w:rsid w:val="424E91F7"/>
    <w:rsid w:val="4253D3C3"/>
    <w:rsid w:val="425C1DF8"/>
    <w:rsid w:val="428E8FEE"/>
    <w:rsid w:val="429BFDEC"/>
    <w:rsid w:val="42D8F098"/>
    <w:rsid w:val="4327A60D"/>
    <w:rsid w:val="4331F078"/>
    <w:rsid w:val="4332B89F"/>
    <w:rsid w:val="43A9D936"/>
    <w:rsid w:val="43B0D63C"/>
    <w:rsid w:val="43D3E8CD"/>
    <w:rsid w:val="44141D40"/>
    <w:rsid w:val="441C643D"/>
    <w:rsid w:val="4437CA1D"/>
    <w:rsid w:val="44529B56"/>
    <w:rsid w:val="4465E402"/>
    <w:rsid w:val="446A2908"/>
    <w:rsid w:val="44ADF72E"/>
    <w:rsid w:val="44CEC190"/>
    <w:rsid w:val="44F3CCF4"/>
    <w:rsid w:val="44F42B1E"/>
    <w:rsid w:val="454B2DAA"/>
    <w:rsid w:val="45CFDC8D"/>
    <w:rsid w:val="45F06294"/>
    <w:rsid w:val="4617B497"/>
    <w:rsid w:val="465523A2"/>
    <w:rsid w:val="46C4F44E"/>
    <w:rsid w:val="46CE3509"/>
    <w:rsid w:val="46D79434"/>
    <w:rsid w:val="46DB037C"/>
    <w:rsid w:val="46E4892E"/>
    <w:rsid w:val="46F665BE"/>
    <w:rsid w:val="471F96A1"/>
    <w:rsid w:val="47648D90"/>
    <w:rsid w:val="4786BD95"/>
    <w:rsid w:val="47986476"/>
    <w:rsid w:val="47BE7C24"/>
    <w:rsid w:val="47DE09E5"/>
    <w:rsid w:val="47E0A317"/>
    <w:rsid w:val="47F52F58"/>
    <w:rsid w:val="48779F03"/>
    <w:rsid w:val="48E2E02E"/>
    <w:rsid w:val="48E32E10"/>
    <w:rsid w:val="4928F2A5"/>
    <w:rsid w:val="49548B09"/>
    <w:rsid w:val="4973E42C"/>
    <w:rsid w:val="498E6293"/>
    <w:rsid w:val="49CF3826"/>
    <w:rsid w:val="4A1B1DA9"/>
    <w:rsid w:val="4A47E972"/>
    <w:rsid w:val="4A4E04C7"/>
    <w:rsid w:val="4A6266CC"/>
    <w:rsid w:val="4A966CD6"/>
    <w:rsid w:val="4ACC0BA7"/>
    <w:rsid w:val="4B1F16B2"/>
    <w:rsid w:val="4B4409B2"/>
    <w:rsid w:val="4B48EA15"/>
    <w:rsid w:val="4B491469"/>
    <w:rsid w:val="4B76A20B"/>
    <w:rsid w:val="4B8ED060"/>
    <w:rsid w:val="4BF7A16A"/>
    <w:rsid w:val="4BFDD828"/>
    <w:rsid w:val="4C0C6FFE"/>
    <w:rsid w:val="4C0EB34E"/>
    <w:rsid w:val="4C3DB597"/>
    <w:rsid w:val="4C589BE3"/>
    <w:rsid w:val="4C7BB8A3"/>
    <w:rsid w:val="4C81A3DE"/>
    <w:rsid w:val="4C8FEA58"/>
    <w:rsid w:val="4D3FA7E3"/>
    <w:rsid w:val="4D5C33DC"/>
    <w:rsid w:val="4DA4C233"/>
    <w:rsid w:val="4DA58661"/>
    <w:rsid w:val="4DBB8CB0"/>
    <w:rsid w:val="4E47A4A2"/>
    <w:rsid w:val="4E842EAF"/>
    <w:rsid w:val="4E8B9F72"/>
    <w:rsid w:val="4E92CD60"/>
    <w:rsid w:val="4EA31FED"/>
    <w:rsid w:val="4ED4F40D"/>
    <w:rsid w:val="4EE8D9C0"/>
    <w:rsid w:val="4F7DA6AE"/>
    <w:rsid w:val="4F8AE576"/>
    <w:rsid w:val="4F8DBF83"/>
    <w:rsid w:val="4FA74D04"/>
    <w:rsid w:val="500B5319"/>
    <w:rsid w:val="5014D354"/>
    <w:rsid w:val="502F9BB8"/>
    <w:rsid w:val="5039276D"/>
    <w:rsid w:val="50A3E740"/>
    <w:rsid w:val="50BF887B"/>
    <w:rsid w:val="50F295FA"/>
    <w:rsid w:val="511184A1"/>
    <w:rsid w:val="5186EBA4"/>
    <w:rsid w:val="5192840C"/>
    <w:rsid w:val="51957548"/>
    <w:rsid w:val="51B65B7B"/>
    <w:rsid w:val="51E3262C"/>
    <w:rsid w:val="51EBDD00"/>
    <w:rsid w:val="52172C36"/>
    <w:rsid w:val="5279FC22"/>
    <w:rsid w:val="5293D637"/>
    <w:rsid w:val="529A1721"/>
    <w:rsid w:val="530D5FA8"/>
    <w:rsid w:val="534EC33F"/>
    <w:rsid w:val="53964576"/>
    <w:rsid w:val="53C5B3E4"/>
    <w:rsid w:val="5415C184"/>
    <w:rsid w:val="54495366"/>
    <w:rsid w:val="547FADF2"/>
    <w:rsid w:val="54BA606F"/>
    <w:rsid w:val="54D6B566"/>
    <w:rsid w:val="54DDEF5B"/>
    <w:rsid w:val="54E9E47E"/>
    <w:rsid w:val="55268863"/>
    <w:rsid w:val="553A8458"/>
    <w:rsid w:val="554A7524"/>
    <w:rsid w:val="55A860A8"/>
    <w:rsid w:val="55AB25DC"/>
    <w:rsid w:val="55ECABAB"/>
    <w:rsid w:val="5604EE0F"/>
    <w:rsid w:val="562B2E36"/>
    <w:rsid w:val="5650F0C2"/>
    <w:rsid w:val="568F4094"/>
    <w:rsid w:val="5695BFE9"/>
    <w:rsid w:val="56AAFF21"/>
    <w:rsid w:val="56AE461D"/>
    <w:rsid w:val="56D35CC7"/>
    <w:rsid w:val="573A5621"/>
    <w:rsid w:val="5781D497"/>
    <w:rsid w:val="57964C05"/>
    <w:rsid w:val="57A06C82"/>
    <w:rsid w:val="57B27961"/>
    <w:rsid w:val="57FB07F5"/>
    <w:rsid w:val="5823BBE2"/>
    <w:rsid w:val="58D4A665"/>
    <w:rsid w:val="58E2AE82"/>
    <w:rsid w:val="58F7006A"/>
    <w:rsid w:val="591414A4"/>
    <w:rsid w:val="592EFB7F"/>
    <w:rsid w:val="5940081D"/>
    <w:rsid w:val="5966FC27"/>
    <w:rsid w:val="5A262227"/>
    <w:rsid w:val="5A32CA59"/>
    <w:rsid w:val="5A5A81C9"/>
    <w:rsid w:val="5AC7FAFB"/>
    <w:rsid w:val="5AED1A50"/>
    <w:rsid w:val="5B7AF8AA"/>
    <w:rsid w:val="5B8E52E9"/>
    <w:rsid w:val="5BCFD498"/>
    <w:rsid w:val="5C08C6E7"/>
    <w:rsid w:val="5C390747"/>
    <w:rsid w:val="5C661152"/>
    <w:rsid w:val="5C7455F4"/>
    <w:rsid w:val="5C7A0CDE"/>
    <w:rsid w:val="5C959542"/>
    <w:rsid w:val="5C96A9AB"/>
    <w:rsid w:val="5C9998C1"/>
    <w:rsid w:val="5CDA81A0"/>
    <w:rsid w:val="5CE0E1E4"/>
    <w:rsid w:val="5CE5B2ED"/>
    <w:rsid w:val="5D03D455"/>
    <w:rsid w:val="5D2BBA11"/>
    <w:rsid w:val="5D47986F"/>
    <w:rsid w:val="5D640D1B"/>
    <w:rsid w:val="5D71E705"/>
    <w:rsid w:val="5D88578A"/>
    <w:rsid w:val="5E00DB55"/>
    <w:rsid w:val="5E1BF9A6"/>
    <w:rsid w:val="5E2E78B6"/>
    <w:rsid w:val="5E38859F"/>
    <w:rsid w:val="5E972507"/>
    <w:rsid w:val="5F0029A7"/>
    <w:rsid w:val="5F195204"/>
    <w:rsid w:val="5F1BF917"/>
    <w:rsid w:val="5F729C3D"/>
    <w:rsid w:val="5FD35840"/>
    <w:rsid w:val="5FE9F18D"/>
    <w:rsid w:val="5FFBAB1A"/>
    <w:rsid w:val="6022E16F"/>
    <w:rsid w:val="607647E3"/>
    <w:rsid w:val="6077A70D"/>
    <w:rsid w:val="6085C703"/>
    <w:rsid w:val="608FAF00"/>
    <w:rsid w:val="60EC05AB"/>
    <w:rsid w:val="60ED47E5"/>
    <w:rsid w:val="61225EB6"/>
    <w:rsid w:val="6134F7AE"/>
    <w:rsid w:val="6172CB8D"/>
    <w:rsid w:val="617BE7D6"/>
    <w:rsid w:val="6191E80A"/>
    <w:rsid w:val="62155693"/>
    <w:rsid w:val="627D29BF"/>
    <w:rsid w:val="628AF289"/>
    <w:rsid w:val="6296A852"/>
    <w:rsid w:val="62CD0AFA"/>
    <w:rsid w:val="62DE8F6A"/>
    <w:rsid w:val="62E6716D"/>
    <w:rsid w:val="62E98BC5"/>
    <w:rsid w:val="6323FA02"/>
    <w:rsid w:val="6369892E"/>
    <w:rsid w:val="637296D6"/>
    <w:rsid w:val="63A32E00"/>
    <w:rsid w:val="63CA9CD7"/>
    <w:rsid w:val="63EAD3D7"/>
    <w:rsid w:val="642A3232"/>
    <w:rsid w:val="6433DA74"/>
    <w:rsid w:val="6450B05F"/>
    <w:rsid w:val="646288F3"/>
    <w:rsid w:val="6466D8CC"/>
    <w:rsid w:val="6473DBA3"/>
    <w:rsid w:val="648C19C1"/>
    <w:rsid w:val="6498C454"/>
    <w:rsid w:val="64F297AA"/>
    <w:rsid w:val="64FAEE65"/>
    <w:rsid w:val="65407E3A"/>
    <w:rsid w:val="65C5DC32"/>
    <w:rsid w:val="65D99A4F"/>
    <w:rsid w:val="65EB4F95"/>
    <w:rsid w:val="66480457"/>
    <w:rsid w:val="664A692D"/>
    <w:rsid w:val="665A07F2"/>
    <w:rsid w:val="665AA3C2"/>
    <w:rsid w:val="667DD896"/>
    <w:rsid w:val="66899FDB"/>
    <w:rsid w:val="66A40398"/>
    <w:rsid w:val="66E8DE13"/>
    <w:rsid w:val="66F1F177"/>
    <w:rsid w:val="6722C5A1"/>
    <w:rsid w:val="676E7A44"/>
    <w:rsid w:val="678E4166"/>
    <w:rsid w:val="67BD9507"/>
    <w:rsid w:val="67E1B124"/>
    <w:rsid w:val="6800ED07"/>
    <w:rsid w:val="6817893F"/>
    <w:rsid w:val="68526BB6"/>
    <w:rsid w:val="68BC5EBE"/>
    <w:rsid w:val="6916C006"/>
    <w:rsid w:val="69212192"/>
    <w:rsid w:val="69AEC18D"/>
    <w:rsid w:val="69E4F2A6"/>
    <w:rsid w:val="6A546499"/>
    <w:rsid w:val="6A5B6D33"/>
    <w:rsid w:val="6A608C9F"/>
    <w:rsid w:val="6A6E09B2"/>
    <w:rsid w:val="6A71ACA8"/>
    <w:rsid w:val="6A852E3E"/>
    <w:rsid w:val="6AACB568"/>
    <w:rsid w:val="6AAE0873"/>
    <w:rsid w:val="6AD01D25"/>
    <w:rsid w:val="6AD4E988"/>
    <w:rsid w:val="6B091FAE"/>
    <w:rsid w:val="6B2655D8"/>
    <w:rsid w:val="6B338FFC"/>
    <w:rsid w:val="6B464681"/>
    <w:rsid w:val="6B57F36A"/>
    <w:rsid w:val="6B84133E"/>
    <w:rsid w:val="6BB0D000"/>
    <w:rsid w:val="6BB772A7"/>
    <w:rsid w:val="6BE15A35"/>
    <w:rsid w:val="6C86ECEE"/>
    <w:rsid w:val="6C88284E"/>
    <w:rsid w:val="6C932A51"/>
    <w:rsid w:val="6CD0F993"/>
    <w:rsid w:val="6CD5716A"/>
    <w:rsid w:val="6D006943"/>
    <w:rsid w:val="6D067B18"/>
    <w:rsid w:val="6D27BED4"/>
    <w:rsid w:val="6D2F5FFE"/>
    <w:rsid w:val="6D6FFCA6"/>
    <w:rsid w:val="6D87373C"/>
    <w:rsid w:val="6D8A5B6C"/>
    <w:rsid w:val="6DA78DA2"/>
    <w:rsid w:val="6DFAECA4"/>
    <w:rsid w:val="6E641E2D"/>
    <w:rsid w:val="6E674F97"/>
    <w:rsid w:val="6E86F908"/>
    <w:rsid w:val="6ED12B3C"/>
    <w:rsid w:val="6ED210F6"/>
    <w:rsid w:val="6F207276"/>
    <w:rsid w:val="6F391E10"/>
    <w:rsid w:val="6F75E348"/>
    <w:rsid w:val="6FC61594"/>
    <w:rsid w:val="6FE30907"/>
    <w:rsid w:val="7010C59F"/>
    <w:rsid w:val="702335E7"/>
    <w:rsid w:val="7023DCA9"/>
    <w:rsid w:val="703B0B9A"/>
    <w:rsid w:val="70867445"/>
    <w:rsid w:val="7154118D"/>
    <w:rsid w:val="71AE8966"/>
    <w:rsid w:val="71B81A8A"/>
    <w:rsid w:val="71DB2A85"/>
    <w:rsid w:val="720797A1"/>
    <w:rsid w:val="7230FD93"/>
    <w:rsid w:val="723AEFC7"/>
    <w:rsid w:val="72529E1D"/>
    <w:rsid w:val="725A28BD"/>
    <w:rsid w:val="72BA4A17"/>
    <w:rsid w:val="72C2B19B"/>
    <w:rsid w:val="72F9630B"/>
    <w:rsid w:val="731E5BE6"/>
    <w:rsid w:val="732169DB"/>
    <w:rsid w:val="7367444C"/>
    <w:rsid w:val="73949B88"/>
    <w:rsid w:val="73FC834C"/>
    <w:rsid w:val="744623E8"/>
    <w:rsid w:val="74C57E64"/>
    <w:rsid w:val="74E00914"/>
    <w:rsid w:val="74E42AD4"/>
    <w:rsid w:val="74F6A9E4"/>
    <w:rsid w:val="74FBC950"/>
    <w:rsid w:val="75636C12"/>
    <w:rsid w:val="75958CFB"/>
    <w:rsid w:val="75B76F5C"/>
    <w:rsid w:val="75C12DE2"/>
    <w:rsid w:val="75C19011"/>
    <w:rsid w:val="75CE0803"/>
    <w:rsid w:val="75DBBADD"/>
    <w:rsid w:val="760BDBB5"/>
    <w:rsid w:val="76AB5A15"/>
    <w:rsid w:val="76B92DFC"/>
    <w:rsid w:val="76BC615C"/>
    <w:rsid w:val="76D2D2FC"/>
    <w:rsid w:val="76E1B884"/>
    <w:rsid w:val="76F92A04"/>
    <w:rsid w:val="77024F62"/>
    <w:rsid w:val="771FF3DF"/>
    <w:rsid w:val="773E8576"/>
    <w:rsid w:val="776C875A"/>
    <w:rsid w:val="77B64ECF"/>
    <w:rsid w:val="77BB5A16"/>
    <w:rsid w:val="77F7C929"/>
    <w:rsid w:val="781783EA"/>
    <w:rsid w:val="782B6CBD"/>
    <w:rsid w:val="784227E9"/>
    <w:rsid w:val="78789E6A"/>
    <w:rsid w:val="788E9E9E"/>
    <w:rsid w:val="78A118E0"/>
    <w:rsid w:val="78E2D826"/>
    <w:rsid w:val="78FDEE10"/>
    <w:rsid w:val="79028C48"/>
    <w:rsid w:val="79037AB5"/>
    <w:rsid w:val="79056A6B"/>
    <w:rsid w:val="79227EB0"/>
    <w:rsid w:val="7A24DBCB"/>
    <w:rsid w:val="7A272B16"/>
    <w:rsid w:val="7A615245"/>
    <w:rsid w:val="7AA798E9"/>
    <w:rsid w:val="7AC84F8A"/>
    <w:rsid w:val="7ADDE8BD"/>
    <w:rsid w:val="7AE4848E"/>
    <w:rsid w:val="7B314AF5"/>
    <w:rsid w:val="7B87B263"/>
    <w:rsid w:val="7BA5B73F"/>
    <w:rsid w:val="7BF0006B"/>
    <w:rsid w:val="7BFD8DED"/>
    <w:rsid w:val="7C1FF345"/>
    <w:rsid w:val="7C2B0F54"/>
    <w:rsid w:val="7C30D40D"/>
    <w:rsid w:val="7C34C489"/>
    <w:rsid w:val="7C68CA93"/>
    <w:rsid w:val="7C6DFFCF"/>
    <w:rsid w:val="7C7C23F0"/>
    <w:rsid w:val="7C990AF3"/>
    <w:rsid w:val="7CACEB2F"/>
    <w:rsid w:val="7D7F297C"/>
    <w:rsid w:val="7DB08DD5"/>
    <w:rsid w:val="7E12D968"/>
    <w:rsid w:val="7E1E3903"/>
    <w:rsid w:val="7E3E0167"/>
    <w:rsid w:val="7E67E444"/>
    <w:rsid w:val="7E689671"/>
    <w:rsid w:val="7E70A156"/>
    <w:rsid w:val="7EC477A7"/>
    <w:rsid w:val="7ECD4182"/>
    <w:rsid w:val="7EDDEF79"/>
    <w:rsid w:val="7EEB138C"/>
    <w:rsid w:val="7F30CF68"/>
    <w:rsid w:val="7F5ADCEE"/>
    <w:rsid w:val="7F5D5A39"/>
    <w:rsid w:val="7F758C59"/>
    <w:rsid w:val="7F87753D"/>
    <w:rsid w:val="7FB8BED1"/>
    <w:rsid w:val="7FBF87FF"/>
    <w:rsid w:val="7FC164E8"/>
    <w:rsid w:val="7FD31DE3"/>
    <w:rsid w:val="7FEA1B31"/>
    <w:rsid w:val="7FF6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A80D0C83-FF40-4C0B-AC26-A515C9B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26"/>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977"/>
    <w:rPr>
      <w:lang w:eastAsia="en-US"/>
    </w:rPr>
  </w:style>
  <w:style w:type="paragraph" w:styleId="NormalWeb">
    <w:name w:val="Normal (Web)"/>
    <w:basedOn w:val="Normal"/>
    <w:uiPriority w:val="99"/>
    <w:semiHidden/>
    <w:unhideWhenUsed/>
    <w:rsid w:val="00E313E0"/>
    <w:pPr>
      <w:spacing w:before="100" w:beforeAutospacing="1" w:after="100" w:afterAutospacing="1"/>
    </w:pPr>
    <w:rPr>
      <w:sz w:val="24"/>
      <w:szCs w:val="24"/>
      <w:lang w:eastAsia="en-GB"/>
    </w:rPr>
  </w:style>
  <w:style w:type="character" w:styleId="Strong">
    <w:name w:val="Strong"/>
    <w:basedOn w:val="DefaultParagraphFont"/>
    <w:uiPriority w:val="22"/>
    <w:qFormat/>
    <w:rsid w:val="00E313E0"/>
    <w:rPr>
      <w:b/>
      <w:bCs/>
    </w:rPr>
  </w:style>
  <w:style w:type="character" w:styleId="FollowedHyperlink">
    <w:name w:val="FollowedHyperlink"/>
    <w:basedOn w:val="DefaultParagraphFont"/>
    <w:uiPriority w:val="99"/>
    <w:semiHidden/>
    <w:unhideWhenUsed/>
    <w:rsid w:val="00261CB3"/>
    <w:rPr>
      <w:color w:val="94D7F3" w:themeColor="followedHyperlink"/>
      <w:u w:val="single"/>
    </w:rPr>
  </w:style>
  <w:style w:type="paragraph" w:styleId="EndnoteText">
    <w:name w:val="endnote text"/>
    <w:basedOn w:val="Normal"/>
    <w:link w:val="EndnoteTextChar"/>
    <w:uiPriority w:val="99"/>
    <w:semiHidden/>
    <w:unhideWhenUsed/>
    <w:rsid w:val="00EF3914"/>
  </w:style>
  <w:style w:type="character" w:customStyle="1" w:styleId="EndnoteTextChar">
    <w:name w:val="Endnote Text Char"/>
    <w:basedOn w:val="DefaultParagraphFont"/>
    <w:link w:val="EndnoteText"/>
    <w:uiPriority w:val="99"/>
    <w:semiHidden/>
    <w:rsid w:val="00EF3914"/>
    <w:rPr>
      <w:lang w:eastAsia="en-US"/>
    </w:rPr>
  </w:style>
  <w:style w:type="character" w:styleId="EndnoteReference">
    <w:name w:val="endnote reference"/>
    <w:basedOn w:val="DefaultParagraphFont"/>
    <w:uiPriority w:val="99"/>
    <w:semiHidden/>
    <w:unhideWhenUsed/>
    <w:rsid w:val="00EF3914"/>
    <w:rPr>
      <w:vertAlign w:val="superscript"/>
    </w:rPr>
  </w:style>
  <w:style w:type="character" w:customStyle="1" w:styleId="ListParagraphChar">
    <w:name w:val="List Paragraph Char"/>
    <w:link w:val="ListParagraph"/>
    <w:uiPriority w:val="34"/>
    <w:locked/>
    <w:rsid w:val="002210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714">
      <w:bodyDiv w:val="1"/>
      <w:marLeft w:val="0"/>
      <w:marRight w:val="0"/>
      <w:marTop w:val="0"/>
      <w:marBottom w:val="0"/>
      <w:divBdr>
        <w:top w:val="none" w:sz="0" w:space="0" w:color="auto"/>
        <w:left w:val="none" w:sz="0" w:space="0" w:color="auto"/>
        <w:bottom w:val="none" w:sz="0" w:space="0" w:color="auto"/>
        <w:right w:val="none" w:sz="0" w:space="0" w:color="auto"/>
      </w:divBdr>
      <w:divsChild>
        <w:div w:id="1943031232">
          <w:marLeft w:val="0"/>
          <w:marRight w:val="0"/>
          <w:marTop w:val="150"/>
          <w:marBottom w:val="150"/>
          <w:divBdr>
            <w:top w:val="none" w:sz="0" w:space="0" w:color="auto"/>
            <w:left w:val="none" w:sz="0" w:space="0" w:color="auto"/>
            <w:bottom w:val="none" w:sz="0" w:space="0" w:color="auto"/>
            <w:right w:val="none" w:sz="0" w:space="0" w:color="auto"/>
          </w:divBdr>
          <w:divsChild>
            <w:div w:id="1944143869">
              <w:marLeft w:val="0"/>
              <w:marRight w:val="0"/>
              <w:marTop w:val="0"/>
              <w:marBottom w:val="0"/>
              <w:divBdr>
                <w:top w:val="none" w:sz="0" w:space="0" w:color="auto"/>
                <w:left w:val="none" w:sz="0" w:space="0" w:color="auto"/>
                <w:bottom w:val="none" w:sz="0" w:space="0" w:color="auto"/>
                <w:right w:val="none" w:sz="0" w:space="0" w:color="auto"/>
              </w:divBdr>
              <w:divsChild>
                <w:div w:id="1801608255">
                  <w:marLeft w:val="0"/>
                  <w:marRight w:val="0"/>
                  <w:marTop w:val="0"/>
                  <w:marBottom w:val="0"/>
                  <w:divBdr>
                    <w:top w:val="none" w:sz="0" w:space="0" w:color="auto"/>
                    <w:left w:val="none" w:sz="0" w:space="0" w:color="auto"/>
                    <w:bottom w:val="none" w:sz="0" w:space="0" w:color="auto"/>
                    <w:right w:val="none" w:sz="0" w:space="0" w:color="auto"/>
                  </w:divBdr>
                  <w:divsChild>
                    <w:div w:id="1343702654">
                      <w:marLeft w:val="0"/>
                      <w:marRight w:val="0"/>
                      <w:marTop w:val="0"/>
                      <w:marBottom w:val="0"/>
                      <w:divBdr>
                        <w:top w:val="none" w:sz="0" w:space="0" w:color="auto"/>
                        <w:left w:val="none" w:sz="0" w:space="0" w:color="auto"/>
                        <w:bottom w:val="none" w:sz="0" w:space="0" w:color="auto"/>
                        <w:right w:val="none" w:sz="0" w:space="0" w:color="auto"/>
                      </w:divBdr>
                      <w:divsChild>
                        <w:div w:id="67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50">
              <w:marLeft w:val="0"/>
              <w:marRight w:val="0"/>
              <w:marTop w:val="0"/>
              <w:marBottom w:val="450"/>
              <w:divBdr>
                <w:top w:val="none" w:sz="0" w:space="8" w:color="auto"/>
                <w:left w:val="none" w:sz="0" w:space="15" w:color="auto"/>
                <w:bottom w:val="single" w:sz="6" w:space="8" w:color="CCCCCC"/>
                <w:right w:val="none" w:sz="0" w:space="15" w:color="auto"/>
              </w:divBdr>
              <w:divsChild>
                <w:div w:id="1240751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5427842">
          <w:marLeft w:val="0"/>
          <w:marRight w:val="0"/>
          <w:marTop w:val="150"/>
          <w:marBottom w:val="150"/>
          <w:divBdr>
            <w:top w:val="none" w:sz="0" w:space="0" w:color="auto"/>
            <w:left w:val="none" w:sz="0" w:space="0" w:color="auto"/>
            <w:bottom w:val="none" w:sz="0" w:space="0" w:color="auto"/>
            <w:right w:val="none" w:sz="0" w:space="0" w:color="auto"/>
          </w:divBdr>
          <w:divsChild>
            <w:div w:id="1734087876">
              <w:marLeft w:val="0"/>
              <w:marRight w:val="0"/>
              <w:marTop w:val="0"/>
              <w:marBottom w:val="0"/>
              <w:divBdr>
                <w:top w:val="none" w:sz="0" w:space="0" w:color="auto"/>
                <w:left w:val="none" w:sz="0" w:space="0" w:color="auto"/>
                <w:bottom w:val="none" w:sz="0" w:space="0" w:color="auto"/>
                <w:right w:val="none" w:sz="0" w:space="0" w:color="auto"/>
              </w:divBdr>
              <w:divsChild>
                <w:div w:id="1896119301">
                  <w:marLeft w:val="0"/>
                  <w:marRight w:val="0"/>
                  <w:marTop w:val="0"/>
                  <w:marBottom w:val="0"/>
                  <w:divBdr>
                    <w:top w:val="none" w:sz="0" w:space="0" w:color="auto"/>
                    <w:left w:val="none" w:sz="0" w:space="0" w:color="auto"/>
                    <w:bottom w:val="none" w:sz="0" w:space="0" w:color="auto"/>
                    <w:right w:val="none" w:sz="0" w:space="0" w:color="auto"/>
                  </w:divBdr>
                  <w:divsChild>
                    <w:div w:id="1707364874">
                      <w:marLeft w:val="0"/>
                      <w:marRight w:val="0"/>
                      <w:marTop w:val="0"/>
                      <w:marBottom w:val="0"/>
                      <w:divBdr>
                        <w:top w:val="none" w:sz="0" w:space="0" w:color="auto"/>
                        <w:left w:val="none" w:sz="0" w:space="0" w:color="auto"/>
                        <w:bottom w:val="none" w:sz="0" w:space="0" w:color="auto"/>
                        <w:right w:val="none" w:sz="0" w:space="0" w:color="auto"/>
                      </w:divBdr>
                      <w:divsChild>
                        <w:div w:id="1453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075">
              <w:marLeft w:val="0"/>
              <w:marRight w:val="0"/>
              <w:marTop w:val="0"/>
              <w:marBottom w:val="450"/>
              <w:divBdr>
                <w:top w:val="none" w:sz="0" w:space="8" w:color="auto"/>
                <w:left w:val="none" w:sz="0" w:space="15" w:color="auto"/>
                <w:bottom w:val="single" w:sz="6" w:space="8" w:color="CCCCCC"/>
                <w:right w:val="none" w:sz="0" w:space="15" w:color="auto"/>
              </w:divBdr>
              <w:divsChild>
                <w:div w:id="735667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661780">
          <w:marLeft w:val="0"/>
          <w:marRight w:val="0"/>
          <w:marTop w:val="150"/>
          <w:marBottom w:val="150"/>
          <w:divBdr>
            <w:top w:val="none" w:sz="0" w:space="0" w:color="auto"/>
            <w:left w:val="none" w:sz="0" w:space="0" w:color="auto"/>
            <w:bottom w:val="none" w:sz="0" w:space="0" w:color="auto"/>
            <w:right w:val="none" w:sz="0" w:space="0" w:color="auto"/>
          </w:divBdr>
          <w:divsChild>
            <w:div w:id="2083284895">
              <w:marLeft w:val="0"/>
              <w:marRight w:val="0"/>
              <w:marTop w:val="0"/>
              <w:marBottom w:val="0"/>
              <w:divBdr>
                <w:top w:val="none" w:sz="0" w:space="0" w:color="auto"/>
                <w:left w:val="none" w:sz="0" w:space="0" w:color="auto"/>
                <w:bottom w:val="none" w:sz="0" w:space="0" w:color="auto"/>
                <w:right w:val="none" w:sz="0" w:space="0" w:color="auto"/>
              </w:divBdr>
              <w:divsChild>
                <w:div w:id="1777746565">
                  <w:marLeft w:val="0"/>
                  <w:marRight w:val="0"/>
                  <w:marTop w:val="0"/>
                  <w:marBottom w:val="0"/>
                  <w:divBdr>
                    <w:top w:val="none" w:sz="0" w:space="0" w:color="auto"/>
                    <w:left w:val="none" w:sz="0" w:space="0" w:color="auto"/>
                    <w:bottom w:val="none" w:sz="0" w:space="0" w:color="auto"/>
                    <w:right w:val="none" w:sz="0" w:space="0" w:color="auto"/>
                  </w:divBdr>
                  <w:divsChild>
                    <w:div w:id="1389107975">
                      <w:marLeft w:val="0"/>
                      <w:marRight w:val="0"/>
                      <w:marTop w:val="0"/>
                      <w:marBottom w:val="0"/>
                      <w:divBdr>
                        <w:top w:val="none" w:sz="0" w:space="0" w:color="auto"/>
                        <w:left w:val="none" w:sz="0" w:space="0" w:color="auto"/>
                        <w:bottom w:val="none" w:sz="0" w:space="0" w:color="auto"/>
                        <w:right w:val="none" w:sz="0" w:space="0" w:color="auto"/>
                      </w:divBdr>
                      <w:divsChild>
                        <w:div w:id="837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1937">
              <w:marLeft w:val="0"/>
              <w:marRight w:val="0"/>
              <w:marTop w:val="0"/>
              <w:marBottom w:val="450"/>
              <w:divBdr>
                <w:top w:val="none" w:sz="0" w:space="8" w:color="auto"/>
                <w:left w:val="none" w:sz="0" w:space="15" w:color="auto"/>
                <w:bottom w:val="single" w:sz="6" w:space="8" w:color="CCCCCC"/>
                <w:right w:val="none" w:sz="0" w:space="15" w:color="auto"/>
              </w:divBdr>
              <w:divsChild>
                <w:div w:id="1391076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3936602">
          <w:marLeft w:val="0"/>
          <w:marRight w:val="0"/>
          <w:marTop w:val="150"/>
          <w:marBottom w:val="150"/>
          <w:divBdr>
            <w:top w:val="none" w:sz="0" w:space="0" w:color="auto"/>
            <w:left w:val="none" w:sz="0" w:space="0" w:color="auto"/>
            <w:bottom w:val="none" w:sz="0" w:space="0" w:color="auto"/>
            <w:right w:val="none" w:sz="0" w:space="0" w:color="auto"/>
          </w:divBdr>
          <w:divsChild>
            <w:div w:id="1187333680">
              <w:marLeft w:val="0"/>
              <w:marRight w:val="0"/>
              <w:marTop w:val="0"/>
              <w:marBottom w:val="0"/>
              <w:divBdr>
                <w:top w:val="none" w:sz="0" w:space="0" w:color="auto"/>
                <w:left w:val="none" w:sz="0" w:space="0" w:color="auto"/>
                <w:bottom w:val="none" w:sz="0" w:space="0" w:color="auto"/>
                <w:right w:val="none" w:sz="0" w:space="0" w:color="auto"/>
              </w:divBdr>
              <w:divsChild>
                <w:div w:id="1657151689">
                  <w:marLeft w:val="0"/>
                  <w:marRight w:val="0"/>
                  <w:marTop w:val="0"/>
                  <w:marBottom w:val="0"/>
                  <w:divBdr>
                    <w:top w:val="none" w:sz="0" w:space="0" w:color="auto"/>
                    <w:left w:val="none" w:sz="0" w:space="0" w:color="auto"/>
                    <w:bottom w:val="none" w:sz="0" w:space="0" w:color="auto"/>
                    <w:right w:val="none" w:sz="0" w:space="0" w:color="auto"/>
                  </w:divBdr>
                  <w:divsChild>
                    <w:div w:id="86312476">
                      <w:marLeft w:val="0"/>
                      <w:marRight w:val="0"/>
                      <w:marTop w:val="0"/>
                      <w:marBottom w:val="0"/>
                      <w:divBdr>
                        <w:top w:val="none" w:sz="0" w:space="0" w:color="auto"/>
                        <w:left w:val="none" w:sz="0" w:space="0" w:color="auto"/>
                        <w:bottom w:val="none" w:sz="0" w:space="0" w:color="auto"/>
                        <w:right w:val="none" w:sz="0" w:space="0" w:color="auto"/>
                      </w:divBdr>
                      <w:divsChild>
                        <w:div w:id="18367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536">
      <w:bodyDiv w:val="1"/>
      <w:marLeft w:val="0"/>
      <w:marRight w:val="0"/>
      <w:marTop w:val="0"/>
      <w:marBottom w:val="0"/>
      <w:divBdr>
        <w:top w:val="none" w:sz="0" w:space="0" w:color="auto"/>
        <w:left w:val="none" w:sz="0" w:space="0" w:color="auto"/>
        <w:bottom w:val="none" w:sz="0" w:space="0" w:color="auto"/>
        <w:right w:val="none" w:sz="0" w:space="0" w:color="auto"/>
      </w:divBdr>
    </w:div>
    <w:div w:id="336932015">
      <w:bodyDiv w:val="1"/>
      <w:marLeft w:val="0"/>
      <w:marRight w:val="0"/>
      <w:marTop w:val="0"/>
      <w:marBottom w:val="0"/>
      <w:divBdr>
        <w:top w:val="none" w:sz="0" w:space="0" w:color="auto"/>
        <w:left w:val="none" w:sz="0" w:space="0" w:color="auto"/>
        <w:bottom w:val="none" w:sz="0" w:space="0" w:color="auto"/>
        <w:right w:val="none" w:sz="0" w:space="0" w:color="auto"/>
      </w:divBdr>
    </w:div>
    <w:div w:id="374934601">
      <w:bodyDiv w:val="1"/>
      <w:marLeft w:val="0"/>
      <w:marRight w:val="0"/>
      <w:marTop w:val="0"/>
      <w:marBottom w:val="0"/>
      <w:divBdr>
        <w:top w:val="none" w:sz="0" w:space="0" w:color="auto"/>
        <w:left w:val="none" w:sz="0" w:space="0" w:color="auto"/>
        <w:bottom w:val="none" w:sz="0" w:space="0" w:color="auto"/>
        <w:right w:val="none" w:sz="0" w:space="0" w:color="auto"/>
      </w:divBdr>
    </w:div>
    <w:div w:id="467667117">
      <w:bodyDiv w:val="1"/>
      <w:marLeft w:val="0"/>
      <w:marRight w:val="0"/>
      <w:marTop w:val="0"/>
      <w:marBottom w:val="0"/>
      <w:divBdr>
        <w:top w:val="none" w:sz="0" w:space="0" w:color="auto"/>
        <w:left w:val="none" w:sz="0" w:space="0" w:color="auto"/>
        <w:bottom w:val="none" w:sz="0" w:space="0" w:color="auto"/>
        <w:right w:val="none" w:sz="0" w:space="0" w:color="auto"/>
      </w:divBdr>
    </w:div>
    <w:div w:id="805050637">
      <w:bodyDiv w:val="1"/>
      <w:marLeft w:val="0"/>
      <w:marRight w:val="0"/>
      <w:marTop w:val="0"/>
      <w:marBottom w:val="0"/>
      <w:divBdr>
        <w:top w:val="none" w:sz="0" w:space="0" w:color="auto"/>
        <w:left w:val="none" w:sz="0" w:space="0" w:color="auto"/>
        <w:bottom w:val="none" w:sz="0" w:space="0" w:color="auto"/>
        <w:right w:val="none" w:sz="0" w:space="0" w:color="auto"/>
      </w:divBdr>
    </w:div>
    <w:div w:id="861357784">
      <w:bodyDiv w:val="1"/>
      <w:marLeft w:val="0"/>
      <w:marRight w:val="0"/>
      <w:marTop w:val="0"/>
      <w:marBottom w:val="0"/>
      <w:divBdr>
        <w:top w:val="none" w:sz="0" w:space="0" w:color="auto"/>
        <w:left w:val="none" w:sz="0" w:space="0" w:color="auto"/>
        <w:bottom w:val="none" w:sz="0" w:space="0" w:color="auto"/>
        <w:right w:val="none" w:sz="0" w:space="0" w:color="auto"/>
      </w:divBdr>
    </w:div>
    <w:div w:id="887566408">
      <w:bodyDiv w:val="1"/>
      <w:marLeft w:val="0"/>
      <w:marRight w:val="0"/>
      <w:marTop w:val="0"/>
      <w:marBottom w:val="0"/>
      <w:divBdr>
        <w:top w:val="none" w:sz="0" w:space="0" w:color="auto"/>
        <w:left w:val="none" w:sz="0" w:space="0" w:color="auto"/>
        <w:bottom w:val="none" w:sz="0" w:space="0" w:color="auto"/>
        <w:right w:val="none" w:sz="0" w:space="0" w:color="auto"/>
      </w:divBdr>
    </w:div>
    <w:div w:id="897477904">
      <w:bodyDiv w:val="1"/>
      <w:marLeft w:val="0"/>
      <w:marRight w:val="0"/>
      <w:marTop w:val="0"/>
      <w:marBottom w:val="0"/>
      <w:divBdr>
        <w:top w:val="none" w:sz="0" w:space="0" w:color="auto"/>
        <w:left w:val="none" w:sz="0" w:space="0" w:color="auto"/>
        <w:bottom w:val="none" w:sz="0" w:space="0" w:color="auto"/>
        <w:right w:val="none" w:sz="0" w:space="0" w:color="auto"/>
      </w:divBdr>
    </w:div>
    <w:div w:id="1143348672">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271202376">
      <w:bodyDiv w:val="1"/>
      <w:marLeft w:val="0"/>
      <w:marRight w:val="0"/>
      <w:marTop w:val="0"/>
      <w:marBottom w:val="0"/>
      <w:divBdr>
        <w:top w:val="none" w:sz="0" w:space="0" w:color="auto"/>
        <w:left w:val="none" w:sz="0" w:space="0" w:color="auto"/>
        <w:bottom w:val="none" w:sz="0" w:space="0" w:color="auto"/>
        <w:right w:val="none" w:sz="0" w:space="0" w:color="auto"/>
      </w:divBdr>
    </w:div>
    <w:div w:id="1402406495">
      <w:bodyDiv w:val="1"/>
      <w:marLeft w:val="0"/>
      <w:marRight w:val="0"/>
      <w:marTop w:val="0"/>
      <w:marBottom w:val="0"/>
      <w:divBdr>
        <w:top w:val="none" w:sz="0" w:space="0" w:color="auto"/>
        <w:left w:val="none" w:sz="0" w:space="0" w:color="auto"/>
        <w:bottom w:val="none" w:sz="0" w:space="0" w:color="auto"/>
        <w:right w:val="none" w:sz="0" w:space="0" w:color="auto"/>
      </w:divBdr>
    </w:div>
    <w:div w:id="1458377405">
      <w:bodyDiv w:val="1"/>
      <w:marLeft w:val="0"/>
      <w:marRight w:val="0"/>
      <w:marTop w:val="0"/>
      <w:marBottom w:val="0"/>
      <w:divBdr>
        <w:top w:val="none" w:sz="0" w:space="0" w:color="auto"/>
        <w:left w:val="none" w:sz="0" w:space="0" w:color="auto"/>
        <w:bottom w:val="none" w:sz="0" w:space="0" w:color="auto"/>
        <w:right w:val="none" w:sz="0" w:space="0" w:color="auto"/>
      </w:divBdr>
    </w:div>
    <w:div w:id="1788695675">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
    <w:div w:id="2011178339">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 w:id="213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dley.gov.uk/media/3xsemys5/dudley-local-plan-publication-plan-reg-19-dtc-statement-october-2024.pdf" TargetMode="External"/><Relationship Id="rId18" Type="http://schemas.openxmlformats.org/officeDocument/2006/relationships/hyperlink" Target="https://www.gov.uk/government/consultations/the-future-homes-and-buildings-standards-2023-consult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lanning.policy@dudley.gov.uk" TargetMode="External"/><Relationship Id="rId17" Type="http://schemas.openxmlformats.org/officeDocument/2006/relationships/hyperlink" Target="https://www.gov.uk/government/consultations/the-future-homes-and-buildings-standards-2023-consul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estions-statements.parliament.uk/written-statements/detail/2023-12-13/HCWS123" TargetMode="External"/><Relationship Id="rId20" Type="http://schemas.openxmlformats.org/officeDocument/2006/relationships/hyperlink" Target="mailto:rachel.danemann@hbf.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hropshire.gov.uk/media/29185/id46-stage-2-hearings-holding-letter.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opshire.gov.uk/planning-policy/local-planning/local-plan-review/draft-shropshire-local-plan-2016-2038-examination/examination-calenda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2.xml><?xml version="1.0" encoding="utf-8"?>
<ds:datastoreItem xmlns:ds="http://schemas.openxmlformats.org/officeDocument/2006/customXml" ds:itemID="{FD56373A-176E-4676-8E36-C4F6DC57E545}"/>
</file>

<file path=customXml/itemProps3.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4.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13101</Words>
  <Characters>74676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87602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Rachel Danemann</cp:lastModifiedBy>
  <cp:revision>2</cp:revision>
  <cp:lastPrinted>2024-10-07T08:24:00Z</cp:lastPrinted>
  <dcterms:created xsi:type="dcterms:W3CDTF">2024-11-28T07:49:00Z</dcterms:created>
  <dcterms:modified xsi:type="dcterms:W3CDTF">2024-11-28T07:49:00Z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